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0" w:type="dxa"/>
        <w:tblLook w:val="04A0" w:firstRow="1" w:lastRow="0" w:firstColumn="1" w:lastColumn="0" w:noHBand="0" w:noVBand="1"/>
      </w:tblPr>
      <w:tblGrid>
        <w:gridCol w:w="5245"/>
        <w:gridCol w:w="4961"/>
      </w:tblGrid>
      <w:tr w:rsidR="00632205" w:rsidRPr="00C36002" w14:paraId="1502E692" w14:textId="77777777" w:rsidTr="00C7792A">
        <w:trPr>
          <w:trHeight w:val="1080"/>
        </w:trPr>
        <w:tc>
          <w:tcPr>
            <w:tcW w:w="5245" w:type="dxa"/>
          </w:tcPr>
          <w:p w14:paraId="18753A9C" w14:textId="5A4CB718" w:rsidR="005645B7" w:rsidRDefault="005645B7" w:rsidP="005645B7">
            <w:pPr>
              <w:pStyle w:val="Titre1"/>
              <w:ind w:left="0"/>
              <w:outlineLvl w:val="0"/>
              <w:rPr>
                <w:rFonts w:asciiTheme="minorHAnsi" w:hAnsiTheme="minorHAnsi" w:cstheme="minorHAnsi"/>
                <w:sz w:val="22"/>
              </w:rPr>
            </w:pPr>
            <w:r w:rsidRPr="005645B7">
              <w:rPr>
                <w:rFonts w:asciiTheme="minorHAnsi" w:hAnsiTheme="minorHAnsi" w:cstheme="minorHAnsi"/>
                <w:szCs w:val="24"/>
              </w:rPr>
              <w:t>Volontaire du Service Civique (VSC</w:t>
            </w:r>
            <w:r>
              <w:rPr>
                <w:rFonts w:asciiTheme="minorHAnsi" w:hAnsiTheme="minorHAnsi" w:cstheme="minorHAnsi"/>
                <w:sz w:val="22"/>
              </w:rPr>
              <w:t>)</w:t>
            </w:r>
          </w:p>
          <w:p w14:paraId="22A5307B" w14:textId="60187B9C" w:rsidR="00A818BF" w:rsidRDefault="00A818BF" w:rsidP="00A818BF">
            <w:pPr>
              <w:spacing w:before="120" w:line="247" w:lineRule="auto"/>
              <w:ind w:left="11" w:right="40" w:hanging="11"/>
              <w:rPr>
                <w:b/>
                <w:sz w:val="24"/>
                <w:szCs w:val="24"/>
              </w:rPr>
            </w:pPr>
            <w:r w:rsidRPr="003B2CF1">
              <w:rPr>
                <w:b/>
                <w:sz w:val="22"/>
              </w:rPr>
              <w:t xml:space="preserve">Référence : </w:t>
            </w:r>
            <w:r w:rsidR="005645B7">
              <w:rPr>
                <w:b/>
                <w:sz w:val="24"/>
                <w:szCs w:val="24"/>
              </w:rPr>
              <w:t>VSC 2026-05</w:t>
            </w:r>
          </w:p>
          <w:p w14:paraId="36869614" w14:textId="77777777" w:rsidR="00826439" w:rsidRDefault="00826439" w:rsidP="00A818BF">
            <w:pPr>
              <w:spacing w:before="120" w:line="247" w:lineRule="auto"/>
              <w:ind w:left="11" w:right="40" w:hanging="11"/>
              <w:rPr>
                <w:b/>
                <w:sz w:val="22"/>
              </w:rPr>
            </w:pPr>
          </w:p>
          <w:p w14:paraId="3641A6EA" w14:textId="77777777" w:rsidR="001A27C6" w:rsidRDefault="00632205" w:rsidP="00F7495C">
            <w:pPr>
              <w:spacing w:before="120" w:after="0" w:line="240" w:lineRule="auto"/>
              <w:ind w:left="0" w:right="0" w:firstLine="0"/>
              <w:jc w:val="left"/>
              <w:rPr>
                <w:b/>
                <w:sz w:val="22"/>
              </w:rPr>
            </w:pPr>
            <w:r w:rsidRPr="00E16867">
              <w:rPr>
                <w:b/>
                <w:sz w:val="22"/>
              </w:rPr>
              <w:t xml:space="preserve">Employeur : </w:t>
            </w:r>
            <w:r w:rsidRPr="001A27C6">
              <w:rPr>
                <w:b/>
                <w:sz w:val="22"/>
              </w:rPr>
              <w:t>Université de la Nouvelle-Calédonie</w:t>
            </w:r>
          </w:p>
          <w:p w14:paraId="0FAD3CBF" w14:textId="77777777" w:rsidR="00F7495C" w:rsidRPr="00C36002" w:rsidRDefault="00F7495C" w:rsidP="00F7495C">
            <w:pPr>
              <w:spacing w:after="0" w:line="240" w:lineRule="auto"/>
              <w:ind w:left="0" w:right="0" w:firstLine="0"/>
              <w:jc w:val="left"/>
              <w:rPr>
                <w:szCs w:val="20"/>
              </w:rPr>
            </w:pPr>
          </w:p>
        </w:tc>
        <w:tc>
          <w:tcPr>
            <w:tcW w:w="4961" w:type="dxa"/>
          </w:tcPr>
          <w:p w14:paraId="040027C8" w14:textId="77777777" w:rsidR="00632205" w:rsidRPr="00C36002" w:rsidRDefault="00C7792A" w:rsidP="006619F2">
            <w:pPr>
              <w:tabs>
                <w:tab w:val="right" w:pos="9675"/>
              </w:tabs>
              <w:spacing w:after="0" w:line="240" w:lineRule="auto"/>
              <w:ind w:left="281" w:right="0" w:firstLine="0"/>
              <w:jc w:val="left"/>
              <w:rPr>
                <w:szCs w:val="20"/>
              </w:rPr>
            </w:pPr>
            <w:r>
              <w:rPr>
                <w:b/>
                <w:bCs/>
                <w:noProof/>
                <w:color w:val="365E77"/>
              </w:rPr>
              <w:drawing>
                <wp:anchor distT="0" distB="0" distL="114300" distR="114300" simplePos="0" relativeHeight="251658240" behindDoc="1" locked="0" layoutInCell="1" allowOverlap="1" wp14:anchorId="4638865D" wp14:editId="01878B09">
                  <wp:simplePos x="0" y="0"/>
                  <wp:positionH relativeFrom="column">
                    <wp:posOffset>433558</wp:posOffset>
                  </wp:positionH>
                  <wp:positionV relativeFrom="paragraph">
                    <wp:posOffset>-44352</wp:posOffset>
                  </wp:positionV>
                  <wp:extent cx="2638425" cy="1176655"/>
                  <wp:effectExtent l="0" t="0" r="0" b="0"/>
                  <wp:wrapNone/>
                  <wp:docPr id="6" name="Image 6" descr="cid:image031.png@01D82D49.C19AF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31.png@01D82D49.C19AF4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38425" cy="1176655"/>
                          </a:xfrm>
                          <a:prstGeom prst="rect">
                            <a:avLst/>
                          </a:prstGeom>
                          <a:noFill/>
                          <a:ln>
                            <a:noFill/>
                          </a:ln>
                        </pic:spPr>
                      </pic:pic>
                    </a:graphicData>
                  </a:graphic>
                </wp:anchor>
              </w:drawing>
            </w:r>
          </w:p>
        </w:tc>
      </w:tr>
    </w:tbl>
    <w:tbl>
      <w:tblPr>
        <w:tblStyle w:val="Grilledutableau"/>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8"/>
        <w:gridCol w:w="142"/>
      </w:tblGrid>
      <w:tr w:rsidR="00C7792A" w:rsidRPr="00C36002" w14:paraId="1A25A3B5" w14:textId="77777777" w:rsidTr="005D4ECF">
        <w:trPr>
          <w:trHeight w:val="1435"/>
        </w:trPr>
        <w:tc>
          <w:tcPr>
            <w:tcW w:w="5529" w:type="dxa"/>
          </w:tcPr>
          <w:p w14:paraId="11580874" w14:textId="77777777" w:rsidR="005645B7" w:rsidRPr="00162B8A" w:rsidRDefault="00826439" w:rsidP="005645B7">
            <w:r>
              <w:rPr>
                <w:b/>
                <w:szCs w:val="20"/>
              </w:rPr>
              <w:t xml:space="preserve">Mode de recrutement : </w:t>
            </w:r>
            <w:r w:rsidR="005645B7" w:rsidRPr="00162B8A">
              <w:t>volontariat de service civique à temps</w:t>
            </w:r>
          </w:p>
          <w:p w14:paraId="7948FD63" w14:textId="77777777" w:rsidR="005645B7" w:rsidRPr="00162B8A" w:rsidRDefault="005645B7" w:rsidP="005645B7">
            <w:proofErr w:type="gramStart"/>
            <w:r w:rsidRPr="00162B8A">
              <w:t>complet</w:t>
            </w:r>
            <w:proofErr w:type="gramEnd"/>
            <w:r w:rsidRPr="00162B8A">
              <w:t xml:space="preserve"> (37h/semaine), 1 an renouvelable</w:t>
            </w:r>
          </w:p>
          <w:p w14:paraId="07BC890A" w14:textId="77701654" w:rsidR="00F8079C" w:rsidRDefault="00F8079C" w:rsidP="00F8079C">
            <w:pPr>
              <w:spacing w:after="0" w:line="240" w:lineRule="auto"/>
              <w:ind w:left="0" w:right="318" w:firstLine="0"/>
              <w:rPr>
                <w:b/>
                <w:szCs w:val="20"/>
              </w:rPr>
            </w:pPr>
          </w:p>
          <w:p w14:paraId="6BD436EE" w14:textId="77777777" w:rsidR="005645B7" w:rsidRPr="00395693" w:rsidRDefault="005645B7" w:rsidP="005645B7">
            <w:pPr>
              <w:spacing w:after="0" w:line="240" w:lineRule="auto"/>
              <w:ind w:left="11" w:right="318" w:hanging="11"/>
              <w:rPr>
                <w:rFonts w:asciiTheme="minorHAnsi" w:hAnsiTheme="minorHAnsi" w:cstheme="minorHAnsi"/>
                <w:sz w:val="22"/>
              </w:rPr>
            </w:pPr>
            <w:r>
              <w:rPr>
                <w:rFonts w:asciiTheme="minorHAnsi" w:hAnsiTheme="minorHAnsi" w:cstheme="minorHAnsi"/>
                <w:b/>
                <w:sz w:val="22"/>
              </w:rPr>
              <w:t>Diplôme</w:t>
            </w:r>
            <w:r w:rsidRPr="00395693">
              <w:rPr>
                <w:rFonts w:asciiTheme="minorHAnsi" w:hAnsiTheme="minorHAnsi" w:cstheme="minorHAnsi"/>
                <w:b/>
                <w:sz w:val="22"/>
              </w:rPr>
              <w:t xml:space="preserve"> : </w:t>
            </w:r>
            <w:r>
              <w:rPr>
                <w:rFonts w:asciiTheme="minorHAnsi" w:hAnsiTheme="minorHAnsi" w:cstheme="minorHAnsi"/>
                <w:color w:val="000000" w:themeColor="text1"/>
                <w:sz w:val="22"/>
              </w:rPr>
              <w:t>Bac + 3/ +</w:t>
            </w:r>
            <w:proofErr w:type="gramStart"/>
            <w:r>
              <w:rPr>
                <w:rFonts w:asciiTheme="minorHAnsi" w:hAnsiTheme="minorHAnsi" w:cstheme="minorHAnsi"/>
                <w:color w:val="000000" w:themeColor="text1"/>
                <w:sz w:val="22"/>
              </w:rPr>
              <w:t>5  en</w:t>
            </w:r>
            <w:proofErr w:type="gramEnd"/>
            <w:r>
              <w:rPr>
                <w:rFonts w:asciiTheme="minorHAnsi" w:hAnsiTheme="minorHAnsi" w:cstheme="minorHAnsi"/>
                <w:color w:val="000000" w:themeColor="text1"/>
                <w:sz w:val="22"/>
              </w:rPr>
              <w:t xml:space="preserve"> informatique</w:t>
            </w:r>
          </w:p>
          <w:p w14:paraId="66E1ED77" w14:textId="77777777" w:rsidR="00ED5FE5" w:rsidRDefault="00ED5FE5" w:rsidP="00F6210D">
            <w:pPr>
              <w:spacing w:after="0" w:line="240" w:lineRule="auto"/>
              <w:ind w:left="0" w:right="318" w:firstLine="0"/>
              <w:rPr>
                <w:b/>
                <w:szCs w:val="20"/>
              </w:rPr>
            </w:pPr>
          </w:p>
          <w:p w14:paraId="6F424A62" w14:textId="7245C4B7" w:rsidR="00C7792A" w:rsidRPr="00C36002" w:rsidRDefault="00C7792A" w:rsidP="000F018B">
            <w:pPr>
              <w:spacing w:after="0" w:line="240" w:lineRule="auto"/>
              <w:ind w:left="0" w:right="318" w:firstLine="0"/>
              <w:rPr>
                <w:b/>
                <w:szCs w:val="20"/>
              </w:rPr>
            </w:pPr>
            <w:r w:rsidRPr="00C36002">
              <w:rPr>
                <w:b/>
                <w:szCs w:val="20"/>
              </w:rPr>
              <w:t>Poste à pourvoir</w:t>
            </w:r>
            <w:r w:rsidR="00885011">
              <w:rPr>
                <w:b/>
                <w:szCs w:val="20"/>
              </w:rPr>
              <w:t xml:space="preserve"> au</w:t>
            </w:r>
            <w:r w:rsidRPr="00C36002">
              <w:rPr>
                <w:b/>
                <w:szCs w:val="20"/>
              </w:rPr>
              <w:t xml:space="preserve"> :</w:t>
            </w:r>
            <w:r w:rsidRPr="00C36002">
              <w:rPr>
                <w:szCs w:val="20"/>
              </w:rPr>
              <w:t xml:space="preserve"> </w:t>
            </w:r>
            <w:r w:rsidR="00837A04">
              <w:rPr>
                <w:szCs w:val="20"/>
              </w:rPr>
              <w:t xml:space="preserve">dès que possible </w:t>
            </w:r>
          </w:p>
        </w:tc>
        <w:tc>
          <w:tcPr>
            <w:tcW w:w="4820" w:type="dxa"/>
            <w:gridSpan w:val="2"/>
          </w:tcPr>
          <w:p w14:paraId="43800A45" w14:textId="77777777" w:rsidR="005645B7" w:rsidRPr="005645B7" w:rsidRDefault="00C7792A" w:rsidP="005645B7">
            <w:pPr>
              <w:spacing w:after="0" w:line="240" w:lineRule="auto"/>
              <w:ind w:right="27"/>
              <w:rPr>
                <w:rFonts w:asciiTheme="minorHAnsi" w:hAnsiTheme="minorHAnsi" w:cstheme="minorHAnsi"/>
                <w:bCs/>
                <w:sz w:val="22"/>
              </w:rPr>
            </w:pPr>
            <w:r w:rsidRPr="00A818BF">
              <w:rPr>
                <w:b/>
                <w:szCs w:val="20"/>
              </w:rPr>
              <w:t>Direction :</w:t>
            </w:r>
            <w:r w:rsidR="00837A04">
              <w:rPr>
                <w:b/>
                <w:szCs w:val="20"/>
              </w:rPr>
              <w:t xml:space="preserve"> </w:t>
            </w:r>
            <w:r w:rsidR="005645B7" w:rsidRPr="005645B7">
              <w:rPr>
                <w:rFonts w:asciiTheme="minorHAnsi" w:hAnsiTheme="minorHAnsi" w:cstheme="minorHAnsi"/>
                <w:bCs/>
                <w:sz w:val="22"/>
              </w:rPr>
              <w:t>Direction du Numérique et des Systèmes d’Information (DNSI)</w:t>
            </w:r>
          </w:p>
          <w:p w14:paraId="0DEBAB50" w14:textId="2216DA40" w:rsidR="00C7792A" w:rsidRPr="00C36002" w:rsidRDefault="00C7792A" w:rsidP="00A616AC">
            <w:pPr>
              <w:spacing w:after="0" w:line="240" w:lineRule="auto"/>
              <w:ind w:left="0" w:right="172" w:firstLine="0"/>
              <w:rPr>
                <w:szCs w:val="20"/>
              </w:rPr>
            </w:pPr>
          </w:p>
          <w:p w14:paraId="2517D9F5" w14:textId="77777777" w:rsidR="00C7792A" w:rsidRPr="00C36002" w:rsidRDefault="00C7792A" w:rsidP="00A616AC">
            <w:pPr>
              <w:spacing w:after="0" w:line="240" w:lineRule="auto"/>
              <w:ind w:left="0" w:right="172" w:firstLine="0"/>
              <w:rPr>
                <w:szCs w:val="20"/>
              </w:rPr>
            </w:pPr>
            <w:r w:rsidRPr="00C36002">
              <w:rPr>
                <w:b/>
                <w:szCs w:val="20"/>
              </w:rPr>
              <w:t xml:space="preserve">Lieu de travail : </w:t>
            </w:r>
            <w:r w:rsidR="00F8079C" w:rsidRPr="00F8079C">
              <w:rPr>
                <w:szCs w:val="20"/>
              </w:rPr>
              <w:t xml:space="preserve">Nouméa – Campus de </w:t>
            </w:r>
            <w:proofErr w:type="spellStart"/>
            <w:r w:rsidR="004B5789" w:rsidRPr="00F8079C">
              <w:rPr>
                <w:szCs w:val="20"/>
              </w:rPr>
              <w:t>Nouville</w:t>
            </w:r>
            <w:proofErr w:type="spellEnd"/>
          </w:p>
          <w:p w14:paraId="1F1140D5" w14:textId="77777777" w:rsidR="00C7792A" w:rsidRPr="00C36002" w:rsidRDefault="00C7792A" w:rsidP="00A616AC">
            <w:pPr>
              <w:spacing w:after="0" w:line="240" w:lineRule="auto"/>
              <w:ind w:left="0" w:right="172" w:firstLine="0"/>
              <w:rPr>
                <w:b/>
                <w:szCs w:val="20"/>
              </w:rPr>
            </w:pPr>
          </w:p>
          <w:p w14:paraId="73F0E106" w14:textId="5805185E" w:rsidR="00C7792A" w:rsidRPr="00AC1693" w:rsidRDefault="00C7792A" w:rsidP="00A616AC">
            <w:pPr>
              <w:spacing w:after="0" w:line="240" w:lineRule="auto"/>
              <w:ind w:left="0" w:right="172" w:firstLine="0"/>
              <w:rPr>
                <w:szCs w:val="20"/>
              </w:rPr>
            </w:pPr>
            <w:r w:rsidRPr="00C36002">
              <w:rPr>
                <w:b/>
                <w:szCs w:val="20"/>
              </w:rPr>
              <w:t>Date de dépôt de l’offre :</w:t>
            </w:r>
            <w:r w:rsidR="00AB5302">
              <w:rPr>
                <w:b/>
                <w:szCs w:val="20"/>
              </w:rPr>
              <w:t xml:space="preserve"> </w:t>
            </w:r>
            <w:r w:rsidR="005645B7" w:rsidRPr="005645B7">
              <w:rPr>
                <w:bCs/>
                <w:szCs w:val="20"/>
              </w:rPr>
              <w:t>jeudi 1</w:t>
            </w:r>
            <w:r w:rsidR="006D1D5F">
              <w:rPr>
                <w:bCs/>
                <w:szCs w:val="20"/>
              </w:rPr>
              <w:t xml:space="preserve">2 </w:t>
            </w:r>
            <w:r w:rsidR="005645B7" w:rsidRPr="005645B7">
              <w:rPr>
                <w:bCs/>
                <w:szCs w:val="20"/>
              </w:rPr>
              <w:t>juin 2026</w:t>
            </w:r>
          </w:p>
          <w:p w14:paraId="7AF5A57A" w14:textId="77777777" w:rsidR="00C7792A" w:rsidRPr="00C36002" w:rsidRDefault="00C7792A" w:rsidP="00A616AC">
            <w:pPr>
              <w:spacing w:after="0" w:line="240" w:lineRule="auto"/>
              <w:ind w:left="0" w:right="172" w:firstLine="0"/>
              <w:rPr>
                <w:b/>
                <w:szCs w:val="20"/>
              </w:rPr>
            </w:pPr>
          </w:p>
          <w:p w14:paraId="3CDA34BA" w14:textId="68817AB2" w:rsidR="005645B7" w:rsidRPr="005645B7" w:rsidRDefault="00C7792A" w:rsidP="000F018B">
            <w:pPr>
              <w:spacing w:after="0" w:line="240" w:lineRule="auto"/>
              <w:ind w:left="0" w:right="172" w:firstLine="0"/>
              <w:rPr>
                <w:bCs/>
                <w:szCs w:val="20"/>
              </w:rPr>
            </w:pPr>
            <w:r w:rsidRPr="00C36002">
              <w:rPr>
                <w:b/>
                <w:szCs w:val="20"/>
              </w:rPr>
              <w:t>Date limite de candidature </w:t>
            </w:r>
            <w:r w:rsidRPr="00195F3A">
              <w:rPr>
                <w:b/>
                <w:szCs w:val="20"/>
              </w:rPr>
              <w:t>:</w:t>
            </w:r>
            <w:r w:rsidR="00EC2D8E">
              <w:rPr>
                <w:b/>
                <w:szCs w:val="20"/>
              </w:rPr>
              <w:t xml:space="preserve"> </w:t>
            </w:r>
            <w:r w:rsidR="005645B7">
              <w:rPr>
                <w:bCs/>
                <w:szCs w:val="20"/>
              </w:rPr>
              <w:t>12 juillet 2026</w:t>
            </w:r>
          </w:p>
        </w:tc>
      </w:tr>
      <w:tr w:rsidR="00C7792A" w:rsidRPr="003B2CF1" w14:paraId="676F839C" w14:textId="77777777" w:rsidTr="00A616AC">
        <w:trPr>
          <w:gridAfter w:val="1"/>
          <w:wAfter w:w="142" w:type="dxa"/>
          <w:trHeight w:val="1435"/>
        </w:trPr>
        <w:tc>
          <w:tcPr>
            <w:tcW w:w="10207" w:type="dxa"/>
            <w:gridSpan w:val="2"/>
          </w:tcPr>
          <w:p w14:paraId="31060BF4" w14:textId="77777777" w:rsidR="00C7792A" w:rsidRPr="003B2CF1" w:rsidRDefault="00C7792A" w:rsidP="00826439">
            <w:pPr>
              <w:spacing w:before="360" w:after="0" w:line="240" w:lineRule="auto"/>
              <w:ind w:left="34" w:right="-108" w:hanging="11"/>
              <w:rPr>
                <w:color w:val="808080"/>
                <w:sz w:val="28"/>
                <w:szCs w:val="28"/>
              </w:rPr>
            </w:pPr>
            <w:r w:rsidRPr="003B2CF1">
              <w:rPr>
                <w:color w:val="808080"/>
                <w:sz w:val="28"/>
                <w:szCs w:val="28"/>
              </w:rPr>
              <w:t>Détails de l’offre :</w:t>
            </w:r>
          </w:p>
          <w:p w14:paraId="50056821" w14:textId="77777777" w:rsidR="00C7792A" w:rsidRPr="003B2CF1" w:rsidRDefault="00C7792A" w:rsidP="00826439">
            <w:pPr>
              <w:spacing w:after="0" w:line="240" w:lineRule="auto"/>
              <w:ind w:left="0" w:right="6"/>
              <w:rPr>
                <w:szCs w:val="20"/>
              </w:rPr>
            </w:pPr>
          </w:p>
          <w:p w14:paraId="15258E9D" w14:textId="77777777" w:rsidR="001C31BE" w:rsidRDefault="001C31BE" w:rsidP="00826439">
            <w:pPr>
              <w:spacing w:after="0" w:line="240" w:lineRule="auto"/>
              <w:ind w:left="34" w:right="30"/>
              <w:rPr>
                <w:szCs w:val="20"/>
              </w:rPr>
            </w:pPr>
            <w:r>
              <w:rPr>
                <w:szCs w:val="20"/>
              </w:rPr>
              <w:t xml:space="preserve">L’Université de la Nouvelle-Calédonie est un établissement pluridisciplinaire qui répond notamment aux besoins de formation et de recherche propres à la Nouvelle-Calédonie. Elle veille à accompagner efficacement les évolutions de la Nouvelle-Calédonie et à répondre à ses besoins spécifiques. Ancrée dans son environnement et sa région, l’UNC a pour ambition de promouvoir son activité de recherche sur la base de l’excellence et de la reconnaissance nationale et internationale. A ce titre, elle préside le CRESICA, consortium regroupant 9 organismes de recherche en Nouvelle-Calédonie, et </w:t>
            </w:r>
            <w:proofErr w:type="spellStart"/>
            <w:r>
              <w:rPr>
                <w:szCs w:val="20"/>
              </w:rPr>
              <w:t>co</w:t>
            </w:r>
            <w:proofErr w:type="spellEnd"/>
            <w:r>
              <w:rPr>
                <w:szCs w:val="20"/>
              </w:rPr>
              <w:t>-porte avec l’</w:t>
            </w:r>
            <w:proofErr w:type="spellStart"/>
            <w:r>
              <w:rPr>
                <w:szCs w:val="20"/>
              </w:rPr>
              <w:t>University</w:t>
            </w:r>
            <w:proofErr w:type="spellEnd"/>
            <w:r>
              <w:rPr>
                <w:szCs w:val="20"/>
              </w:rPr>
              <w:t xml:space="preserve"> of South Pacific (Fidji) le PIURN, réseau des universités du Pacifique insulaire. Cette promotion passe par la mise en valeur de ses enjeux scientifiques, coordonnée au niveau local et régional, de ses capacités d’innovation et de transfert ainsi que par la qualité des formations qu’elle dispense. </w:t>
            </w:r>
          </w:p>
          <w:p w14:paraId="5CDCDB13" w14:textId="77777777" w:rsidR="001C31BE" w:rsidRDefault="001C31BE" w:rsidP="00826439">
            <w:pPr>
              <w:spacing w:after="0" w:line="240" w:lineRule="auto"/>
              <w:ind w:left="34" w:right="30"/>
              <w:rPr>
                <w:szCs w:val="20"/>
              </w:rPr>
            </w:pPr>
          </w:p>
          <w:p w14:paraId="1FCD5107" w14:textId="77777777" w:rsidR="001C31BE" w:rsidRDefault="001C31BE" w:rsidP="00826439">
            <w:pPr>
              <w:spacing w:after="0" w:line="240" w:lineRule="auto"/>
              <w:ind w:left="34" w:right="30"/>
              <w:rPr>
                <w:szCs w:val="20"/>
              </w:rPr>
            </w:pPr>
            <w:r>
              <w:rPr>
                <w:szCs w:val="20"/>
              </w:rPr>
              <w:t xml:space="preserve">L’UNC en chiffres, c’est 250 personnels, 3 500 étudiants, 3 départements de formation (Droit, Economie, Gestion ; Lettres, Langues, Sciences Humaines ; Sciences et Techniques), 1 IAE, 1 IUT, 1 INSPE, 1 CFA, 1 service de la formation continue, 3 unités de recherche, 2 UMR, 1 école doctorale. </w:t>
            </w:r>
          </w:p>
          <w:p w14:paraId="22AA4D51" w14:textId="77777777" w:rsidR="001C31BE" w:rsidRDefault="001C31BE" w:rsidP="00826439">
            <w:pPr>
              <w:spacing w:after="0" w:line="240" w:lineRule="auto"/>
              <w:ind w:left="0" w:right="30" w:firstLine="0"/>
              <w:rPr>
                <w:szCs w:val="20"/>
              </w:rPr>
            </w:pPr>
          </w:p>
          <w:p w14:paraId="7A64D2BF" w14:textId="77777777" w:rsidR="001C31BE" w:rsidRDefault="001C31BE" w:rsidP="00826439">
            <w:pPr>
              <w:spacing w:after="0" w:line="240" w:lineRule="auto"/>
              <w:ind w:left="0" w:right="30" w:firstLine="0"/>
              <w:rPr>
                <w:szCs w:val="20"/>
              </w:rPr>
            </w:pPr>
            <w:r>
              <w:rPr>
                <w:szCs w:val="20"/>
              </w:rPr>
              <w:t>L’UNC, c’est également deux campus dynamiques (</w:t>
            </w:r>
            <w:proofErr w:type="spellStart"/>
            <w:r>
              <w:rPr>
                <w:szCs w:val="20"/>
              </w:rPr>
              <w:t>Nouville</w:t>
            </w:r>
            <w:proofErr w:type="spellEnd"/>
            <w:r>
              <w:rPr>
                <w:szCs w:val="20"/>
              </w:rPr>
              <w:t xml:space="preserve"> en province Sud et </w:t>
            </w:r>
            <w:proofErr w:type="spellStart"/>
            <w:r>
              <w:rPr>
                <w:szCs w:val="20"/>
              </w:rPr>
              <w:t>Baco</w:t>
            </w:r>
            <w:proofErr w:type="spellEnd"/>
            <w:r>
              <w:rPr>
                <w:szCs w:val="20"/>
              </w:rPr>
              <w:t xml:space="preserve"> en province Nord), un campus connecté à Wallis-et-Futuna, des infrastructures modernes (</w:t>
            </w:r>
            <w:proofErr w:type="spellStart"/>
            <w:r>
              <w:rPr>
                <w:i/>
                <w:szCs w:val="20"/>
              </w:rPr>
              <w:t>learning</w:t>
            </w:r>
            <w:proofErr w:type="spellEnd"/>
            <w:r>
              <w:rPr>
                <w:i/>
                <w:szCs w:val="20"/>
              </w:rPr>
              <w:t xml:space="preserve"> centre</w:t>
            </w:r>
            <w:r>
              <w:rPr>
                <w:szCs w:val="20"/>
              </w:rPr>
              <w:t>, installations dédiées à la recherche et aux pédagogies innovantes (plateaux techniques, studio audiovisuel, Fablab, entrepreneuriat étudiant, etc.), des installations sportives de qualité, un accès privilégié à la vie culturelle et artistique et un environnement et une qualité de travail uniques.</w:t>
            </w:r>
          </w:p>
          <w:p w14:paraId="08F5DDAE" w14:textId="77777777" w:rsidR="001C31BE" w:rsidRDefault="001C31BE" w:rsidP="00826439">
            <w:pPr>
              <w:spacing w:after="0" w:line="240" w:lineRule="auto"/>
              <w:ind w:left="34" w:right="30"/>
              <w:rPr>
                <w:szCs w:val="20"/>
              </w:rPr>
            </w:pPr>
          </w:p>
          <w:p w14:paraId="5B460C17" w14:textId="77777777" w:rsidR="001C31BE" w:rsidRDefault="001C31BE" w:rsidP="00826439">
            <w:pPr>
              <w:spacing w:after="0" w:line="240" w:lineRule="auto"/>
              <w:ind w:left="34" w:right="30"/>
              <w:rPr>
                <w:szCs w:val="20"/>
              </w:rPr>
            </w:pPr>
            <w:r>
              <w:rPr>
                <w:szCs w:val="20"/>
              </w:rPr>
              <w:t xml:space="preserve">L’UNC mène une politique académique et scientifique dynamique et reconnue. Elle est ainsi lauréate de plusieurs appels à projets (AAP) structurants pour l’établissement : </w:t>
            </w:r>
          </w:p>
          <w:p w14:paraId="294AAAD2" w14:textId="77777777" w:rsidR="001C31BE" w:rsidRDefault="001C31BE" w:rsidP="00826439">
            <w:pPr>
              <w:pStyle w:val="Paragraphedeliste"/>
              <w:numPr>
                <w:ilvl w:val="0"/>
                <w:numId w:val="17"/>
              </w:numPr>
              <w:spacing w:after="0" w:line="240" w:lineRule="auto"/>
              <w:ind w:right="30"/>
              <w:jc w:val="both"/>
              <w:rPr>
                <w:szCs w:val="20"/>
              </w:rPr>
            </w:pPr>
            <w:r>
              <w:rPr>
                <w:szCs w:val="20"/>
              </w:rPr>
              <w:t xml:space="preserve">AAP </w:t>
            </w:r>
            <w:r w:rsidRPr="00FE6A83">
              <w:rPr>
                <w:szCs w:val="20"/>
              </w:rPr>
              <w:t>Nouveaux cursus à l'université</w:t>
            </w:r>
            <w:r>
              <w:rPr>
                <w:szCs w:val="20"/>
              </w:rPr>
              <w:t>,</w:t>
            </w:r>
            <w:r w:rsidRPr="00FE6A83">
              <w:rPr>
                <w:szCs w:val="20"/>
              </w:rPr>
              <w:t xml:space="preserve"> </w:t>
            </w:r>
            <w:r>
              <w:rPr>
                <w:szCs w:val="20"/>
              </w:rPr>
              <w:t xml:space="preserve">avec son projet TREC ; </w:t>
            </w:r>
          </w:p>
          <w:p w14:paraId="3087F350" w14:textId="77777777" w:rsidR="001C31BE" w:rsidRDefault="001C31BE" w:rsidP="00826439">
            <w:pPr>
              <w:pStyle w:val="Paragraphedeliste"/>
              <w:numPr>
                <w:ilvl w:val="0"/>
                <w:numId w:val="17"/>
              </w:numPr>
              <w:spacing w:after="0" w:line="240" w:lineRule="auto"/>
              <w:ind w:right="30"/>
              <w:jc w:val="both"/>
              <w:rPr>
                <w:szCs w:val="20"/>
              </w:rPr>
            </w:pPr>
            <w:r>
              <w:rPr>
                <w:szCs w:val="20"/>
              </w:rPr>
              <w:t xml:space="preserve">AAP </w:t>
            </w:r>
            <w:r w:rsidRPr="00FE6A83">
              <w:rPr>
                <w:szCs w:val="20"/>
              </w:rPr>
              <w:t>Dispositifs territoriaux pour l’orientation vers les études supérieures</w:t>
            </w:r>
            <w:r>
              <w:rPr>
                <w:szCs w:val="20"/>
              </w:rPr>
              <w:t xml:space="preserve">, avec son projet CROSS ; </w:t>
            </w:r>
          </w:p>
          <w:p w14:paraId="6A8E004D" w14:textId="77777777" w:rsidR="001C31BE" w:rsidRDefault="001C31BE" w:rsidP="00826439">
            <w:pPr>
              <w:pStyle w:val="Paragraphedeliste"/>
              <w:numPr>
                <w:ilvl w:val="0"/>
                <w:numId w:val="17"/>
              </w:numPr>
              <w:spacing w:after="0" w:line="240" w:lineRule="auto"/>
              <w:ind w:right="30"/>
              <w:jc w:val="both"/>
              <w:rPr>
                <w:szCs w:val="20"/>
              </w:rPr>
            </w:pPr>
            <w:r>
              <w:rPr>
                <w:szCs w:val="20"/>
              </w:rPr>
              <w:t xml:space="preserve">AAP </w:t>
            </w:r>
            <w:r w:rsidRPr="00FE6A83">
              <w:rPr>
                <w:szCs w:val="20"/>
              </w:rPr>
              <w:t>Accélération des stratégies de développement des établissements d’enseignement supérieur et de recherche</w:t>
            </w:r>
            <w:r>
              <w:rPr>
                <w:szCs w:val="20"/>
              </w:rPr>
              <w:t>,</w:t>
            </w:r>
            <w:r w:rsidRPr="00FE6A83">
              <w:rPr>
                <w:szCs w:val="20"/>
              </w:rPr>
              <w:t xml:space="preserve"> </w:t>
            </w:r>
            <w:r>
              <w:rPr>
                <w:szCs w:val="20"/>
              </w:rPr>
              <w:t xml:space="preserve">avec son projet </w:t>
            </w:r>
            <w:proofErr w:type="spellStart"/>
            <w:r>
              <w:rPr>
                <w:szCs w:val="20"/>
              </w:rPr>
              <w:t>StART</w:t>
            </w:r>
            <w:proofErr w:type="spellEnd"/>
            <w:r>
              <w:rPr>
                <w:szCs w:val="20"/>
              </w:rPr>
              <w:t xml:space="preserve"> UNC ;</w:t>
            </w:r>
          </w:p>
          <w:p w14:paraId="64AE8BAC" w14:textId="77777777" w:rsidR="001C31BE" w:rsidRDefault="001C31BE" w:rsidP="00826439">
            <w:pPr>
              <w:pStyle w:val="Paragraphedeliste"/>
              <w:numPr>
                <w:ilvl w:val="0"/>
                <w:numId w:val="17"/>
              </w:numPr>
              <w:spacing w:after="0" w:line="240" w:lineRule="auto"/>
              <w:ind w:right="30"/>
              <w:jc w:val="both"/>
              <w:rPr>
                <w:szCs w:val="20"/>
              </w:rPr>
            </w:pPr>
            <w:r>
              <w:rPr>
                <w:szCs w:val="20"/>
              </w:rPr>
              <w:t xml:space="preserve">AAP </w:t>
            </w:r>
            <w:proofErr w:type="spellStart"/>
            <w:r>
              <w:rPr>
                <w:szCs w:val="20"/>
              </w:rPr>
              <w:t>ExcellencES</w:t>
            </w:r>
            <w:proofErr w:type="spellEnd"/>
            <w:r>
              <w:rPr>
                <w:szCs w:val="20"/>
              </w:rPr>
              <w:t xml:space="preserve">, avec son projet </w:t>
            </w:r>
            <w:proofErr w:type="spellStart"/>
            <w:r>
              <w:rPr>
                <w:szCs w:val="20"/>
              </w:rPr>
              <w:t>DiversitES</w:t>
            </w:r>
            <w:proofErr w:type="spellEnd"/>
            <w:r>
              <w:rPr>
                <w:szCs w:val="20"/>
              </w:rPr>
              <w:t xml:space="preserve"> ; </w:t>
            </w:r>
          </w:p>
          <w:p w14:paraId="17312F70" w14:textId="46605F9B" w:rsidR="001C31BE" w:rsidRDefault="008F4229" w:rsidP="00826439">
            <w:pPr>
              <w:pStyle w:val="Paragraphedeliste"/>
              <w:numPr>
                <w:ilvl w:val="0"/>
                <w:numId w:val="17"/>
              </w:numPr>
              <w:spacing w:after="0" w:line="240" w:lineRule="auto"/>
              <w:ind w:right="30"/>
              <w:jc w:val="both"/>
              <w:rPr>
                <w:szCs w:val="20"/>
              </w:rPr>
            </w:pPr>
            <w:r>
              <w:rPr>
                <w:szCs w:val="20"/>
              </w:rPr>
              <w:t>AMI Compétences et Métiers d’Avenir, avec son projet AVENIR NC</w:t>
            </w:r>
            <w:r w:rsidR="001C31BE">
              <w:rPr>
                <w:szCs w:val="20"/>
              </w:rPr>
              <w:t>.</w:t>
            </w:r>
          </w:p>
          <w:p w14:paraId="7A409618" w14:textId="77777777" w:rsidR="005645B7" w:rsidRDefault="005645B7" w:rsidP="005645B7">
            <w:pPr>
              <w:pStyle w:val="Paragraphedeliste"/>
              <w:spacing w:after="0" w:line="240" w:lineRule="auto"/>
              <w:ind w:left="384" w:right="30"/>
              <w:jc w:val="both"/>
              <w:rPr>
                <w:szCs w:val="20"/>
              </w:rPr>
            </w:pPr>
          </w:p>
          <w:p w14:paraId="54F58905" w14:textId="77777777" w:rsidR="001C31BE" w:rsidRPr="00600D0E" w:rsidRDefault="001C31BE" w:rsidP="00826439">
            <w:pPr>
              <w:spacing w:after="0" w:line="240" w:lineRule="auto"/>
              <w:ind w:left="24" w:right="30" w:firstLine="0"/>
              <w:rPr>
                <w:szCs w:val="20"/>
              </w:rPr>
            </w:pPr>
            <w:r w:rsidRPr="00600D0E">
              <w:rPr>
                <w:szCs w:val="20"/>
              </w:rPr>
              <w:t xml:space="preserve">L’UNC est également labellisée « SAPS » (Science Avec et Pour la Société) depuis 2024 grâce à son projet </w:t>
            </w:r>
            <w:proofErr w:type="spellStart"/>
            <w:r w:rsidRPr="00600D0E">
              <w:rPr>
                <w:szCs w:val="20"/>
              </w:rPr>
              <w:t>Nebelo</w:t>
            </w:r>
            <w:proofErr w:type="spellEnd"/>
            <w:r w:rsidRPr="00600D0E">
              <w:rPr>
                <w:szCs w:val="20"/>
              </w:rPr>
              <w:t>, porté en collaboration avec plusieurs acteurs calédoniens, qui vise à rapprocher la science de la société par le biais d’un dialogue renforcé entre sciences exactes et sciences humaines et sociales et par des actions de médiations scientifiques à destination de tous les publics.</w:t>
            </w:r>
          </w:p>
          <w:p w14:paraId="5427F2D3" w14:textId="29A73426" w:rsidR="001D474B" w:rsidRDefault="001D474B" w:rsidP="00826439">
            <w:pPr>
              <w:spacing w:after="0" w:line="240" w:lineRule="auto"/>
              <w:ind w:left="0" w:right="6" w:firstLine="0"/>
              <w:rPr>
                <w:szCs w:val="20"/>
              </w:rPr>
            </w:pPr>
          </w:p>
          <w:p w14:paraId="6669E23C" w14:textId="77777777" w:rsidR="005645B7" w:rsidRPr="00B74303" w:rsidRDefault="005645B7" w:rsidP="005645B7">
            <w:pPr>
              <w:rPr>
                <w:lang w:val="fr-NC" w:eastAsia="fr-FR"/>
              </w:rPr>
            </w:pPr>
            <w:r w:rsidRPr="00B74303">
              <w:rPr>
                <w:lang w:val="fr-NC" w:eastAsia="fr-FR"/>
              </w:rPr>
              <w:t xml:space="preserve">Pour renforcer son équipe, la Direction du Numérique et des Systèmes d’Information (DNSI) recrute un chargé de mission Usage Numérique </w:t>
            </w:r>
            <w:proofErr w:type="spellStart"/>
            <w:r w:rsidRPr="00B74303">
              <w:rPr>
                <w:lang w:val="fr-NC" w:eastAsia="fr-FR"/>
              </w:rPr>
              <w:t>Etudiant</w:t>
            </w:r>
            <w:proofErr w:type="spellEnd"/>
            <w:r w:rsidRPr="00B74303">
              <w:rPr>
                <w:lang w:val="fr-NC" w:eastAsia="fr-FR"/>
              </w:rPr>
              <w:t>.</w:t>
            </w:r>
          </w:p>
          <w:p w14:paraId="0718FC94" w14:textId="77777777" w:rsidR="005645B7" w:rsidRPr="00B74303" w:rsidRDefault="005645B7" w:rsidP="005645B7">
            <w:pPr>
              <w:rPr>
                <w:lang w:val="fr-NC" w:eastAsia="fr-FR"/>
              </w:rPr>
            </w:pPr>
          </w:p>
          <w:p w14:paraId="649E7901" w14:textId="77777777" w:rsidR="005645B7" w:rsidRPr="00B74303" w:rsidRDefault="005645B7" w:rsidP="005645B7">
            <w:pPr>
              <w:rPr>
                <w:lang w:val="fr-NC" w:eastAsia="fr-FR"/>
              </w:rPr>
            </w:pPr>
            <w:r w:rsidRPr="00B74303">
              <w:rPr>
                <w:lang w:val="fr-NC" w:eastAsia="fr-FR"/>
              </w:rPr>
              <w:t>Objectif de mission</w:t>
            </w:r>
          </w:p>
          <w:p w14:paraId="2E9500E4" w14:textId="77777777" w:rsidR="005645B7" w:rsidRPr="00B74303" w:rsidRDefault="005645B7" w:rsidP="005645B7">
            <w:pPr>
              <w:rPr>
                <w:lang w:val="fr-NC" w:eastAsia="fr-FR"/>
              </w:rPr>
            </w:pPr>
            <w:r w:rsidRPr="00B74303">
              <w:rPr>
                <w:lang w:val="fr-NC" w:eastAsia="fr-FR"/>
              </w:rPr>
              <w:t>Contribuer à réduire la fracture numérique étudiante en facilitant l’accès et l’usage des outils numériques de l’université. Le/la volontaire accompagne les étudiants dans l’utilisation des services numériques et veille au bon fonctionnement des dispositifs dédiés à la vie universitaire.</w:t>
            </w:r>
          </w:p>
          <w:p w14:paraId="0A84FDA6" w14:textId="77777777" w:rsidR="007B50B2" w:rsidRDefault="007B50B2" w:rsidP="005645B7">
            <w:pPr>
              <w:spacing w:after="0" w:line="240" w:lineRule="auto"/>
              <w:ind w:left="0" w:right="30"/>
              <w:rPr>
                <w:szCs w:val="20"/>
              </w:rPr>
            </w:pPr>
          </w:p>
          <w:p w14:paraId="4C4CE297" w14:textId="77777777" w:rsidR="005645B7" w:rsidRDefault="005645B7" w:rsidP="005645B7">
            <w:pPr>
              <w:spacing w:after="0" w:line="240" w:lineRule="auto"/>
              <w:ind w:left="0" w:right="30"/>
              <w:rPr>
                <w:szCs w:val="20"/>
              </w:rPr>
            </w:pPr>
          </w:p>
          <w:p w14:paraId="69972B93" w14:textId="4F60B6AD" w:rsidR="005645B7" w:rsidRPr="005645B7" w:rsidRDefault="005645B7" w:rsidP="005645B7">
            <w:pPr>
              <w:spacing w:after="0" w:line="240" w:lineRule="auto"/>
              <w:ind w:left="0" w:right="30"/>
              <w:rPr>
                <w:szCs w:val="20"/>
              </w:rPr>
            </w:pPr>
          </w:p>
        </w:tc>
      </w:tr>
    </w:tbl>
    <w:tbl>
      <w:tblPr>
        <w:tblStyle w:val="Grilledutableau6"/>
        <w:tblW w:w="24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371"/>
        <w:gridCol w:w="7513"/>
        <w:gridCol w:w="7513"/>
      </w:tblGrid>
      <w:tr w:rsidR="008627E3" w14:paraId="40B5566C" w14:textId="62FFD333" w:rsidTr="008627E3">
        <w:tc>
          <w:tcPr>
            <w:tcW w:w="2552" w:type="dxa"/>
          </w:tcPr>
          <w:p w14:paraId="3C18F660" w14:textId="77777777" w:rsidR="008627E3" w:rsidRDefault="008627E3" w:rsidP="00826439">
            <w:pPr>
              <w:spacing w:after="0" w:line="240" w:lineRule="auto"/>
              <w:ind w:left="-108" w:right="40" w:firstLine="0"/>
              <w:rPr>
                <w:b/>
              </w:rPr>
            </w:pPr>
            <w:r>
              <w:rPr>
                <w:b/>
              </w:rPr>
              <w:lastRenderedPageBreak/>
              <w:t>Missions :</w:t>
            </w:r>
          </w:p>
        </w:tc>
        <w:tc>
          <w:tcPr>
            <w:tcW w:w="7371" w:type="dxa"/>
          </w:tcPr>
          <w:p w14:paraId="5CFDEB8C" w14:textId="77777777" w:rsidR="005645B7" w:rsidRPr="005645B7" w:rsidRDefault="005645B7" w:rsidP="005645B7">
            <w:pPr>
              <w:pStyle w:val="Paragraphedeliste"/>
              <w:suppressAutoHyphens/>
              <w:ind w:right="177"/>
              <w:jc w:val="both"/>
              <w:rPr>
                <w:rFonts w:cs="Arial"/>
                <w:sz w:val="20"/>
              </w:rPr>
            </w:pPr>
            <w:r w:rsidRPr="005645B7">
              <w:rPr>
                <w:rFonts w:cs="Arial"/>
                <w:sz w:val="20"/>
              </w:rPr>
              <w:t>Webmaster de l’ENT</w:t>
            </w:r>
          </w:p>
          <w:p w14:paraId="732A8175" w14:textId="5A39E40F" w:rsidR="008627E3" w:rsidRPr="005645B7" w:rsidRDefault="005645B7" w:rsidP="005645B7">
            <w:pPr>
              <w:pStyle w:val="Paragraphedeliste"/>
              <w:suppressAutoHyphens/>
              <w:ind w:right="177"/>
              <w:jc w:val="both"/>
              <w:rPr>
                <w:rFonts w:cs="Arial"/>
                <w:sz w:val="20"/>
              </w:rPr>
            </w:pPr>
            <w:r w:rsidRPr="005645B7">
              <w:rPr>
                <w:rFonts w:cs="Arial"/>
                <w:sz w:val="20"/>
              </w:rPr>
              <w:t>Assurer la mise à jour, l’enrichissement et l’accessibilité des contenus numériques à destination des étudiants, en particulier sur l’Environnement Numérique de Travail (ENT)</w:t>
            </w:r>
            <w:r>
              <w:rPr>
                <w:rFonts w:cs="Arial"/>
                <w:sz w:val="20"/>
              </w:rPr>
              <w:t>.</w:t>
            </w:r>
          </w:p>
        </w:tc>
        <w:tc>
          <w:tcPr>
            <w:tcW w:w="7513" w:type="dxa"/>
          </w:tcPr>
          <w:p w14:paraId="0EC73AEA" w14:textId="0DFDCF50" w:rsidR="008627E3" w:rsidRDefault="008627E3" w:rsidP="00826439">
            <w:pPr>
              <w:spacing w:after="0" w:line="240" w:lineRule="auto"/>
              <w:ind w:left="0" w:firstLine="0"/>
              <w:rPr>
                <w:szCs w:val="20"/>
              </w:rPr>
            </w:pPr>
          </w:p>
        </w:tc>
        <w:tc>
          <w:tcPr>
            <w:tcW w:w="7513" w:type="dxa"/>
          </w:tcPr>
          <w:p w14:paraId="0B563AF3" w14:textId="567CDA15" w:rsidR="008627E3" w:rsidRDefault="008627E3" w:rsidP="00826439">
            <w:pPr>
              <w:spacing w:after="0" w:line="240" w:lineRule="auto"/>
              <w:rPr>
                <w:szCs w:val="20"/>
              </w:rPr>
            </w:pPr>
          </w:p>
        </w:tc>
      </w:tr>
    </w:tbl>
    <w:tbl>
      <w:tblPr>
        <w:tblStyle w:val="Grilledutableau5"/>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6606"/>
      </w:tblGrid>
      <w:tr w:rsidR="007B50B2" w14:paraId="6ED320A9" w14:textId="77777777" w:rsidTr="007B50B2">
        <w:tc>
          <w:tcPr>
            <w:tcW w:w="3401" w:type="dxa"/>
          </w:tcPr>
          <w:p w14:paraId="07C13CE3" w14:textId="77777777" w:rsidR="007B50B2" w:rsidRDefault="007B50B2" w:rsidP="00826439">
            <w:pPr>
              <w:spacing w:after="0" w:line="240" w:lineRule="auto"/>
              <w:ind w:left="-108" w:right="40" w:firstLine="0"/>
              <w:rPr>
                <w:b/>
              </w:rPr>
            </w:pPr>
          </w:p>
        </w:tc>
        <w:tc>
          <w:tcPr>
            <w:tcW w:w="6606" w:type="dxa"/>
          </w:tcPr>
          <w:p w14:paraId="1B49872A" w14:textId="77777777" w:rsidR="007B50B2" w:rsidRDefault="007B50B2" w:rsidP="00826439">
            <w:pPr>
              <w:pStyle w:val="Paragraphedeliste"/>
              <w:spacing w:after="0" w:line="240" w:lineRule="auto"/>
              <w:ind w:left="0" w:right="-113"/>
              <w:jc w:val="both"/>
              <w:rPr>
                <w:b/>
              </w:rPr>
            </w:pPr>
          </w:p>
        </w:tc>
      </w:tr>
    </w:tbl>
    <w:tbl>
      <w:tblPr>
        <w:tblStyle w:val="Grilledutableau4"/>
        <w:tblW w:w="10207" w:type="dxa"/>
        <w:tblInd w:w="-142" w:type="dxa"/>
        <w:tblLook w:val="04A0" w:firstRow="1" w:lastRow="0" w:firstColumn="1" w:lastColumn="0" w:noHBand="0" w:noVBand="1"/>
      </w:tblPr>
      <w:tblGrid>
        <w:gridCol w:w="2694"/>
        <w:gridCol w:w="7513"/>
      </w:tblGrid>
      <w:tr w:rsidR="007B50B2" w:rsidRPr="00EE7AD8" w14:paraId="73D16ADE" w14:textId="77777777" w:rsidTr="00AC1693">
        <w:tc>
          <w:tcPr>
            <w:tcW w:w="2694" w:type="dxa"/>
            <w:tcBorders>
              <w:top w:val="nil"/>
              <w:left w:val="nil"/>
              <w:bottom w:val="nil"/>
              <w:right w:val="nil"/>
            </w:tcBorders>
          </w:tcPr>
          <w:p w14:paraId="3498DB65" w14:textId="2CD7D384" w:rsidR="007B50B2" w:rsidRPr="008E676D" w:rsidRDefault="005645B7" w:rsidP="00826439">
            <w:pPr>
              <w:spacing w:after="0" w:line="240" w:lineRule="auto"/>
              <w:ind w:left="0" w:right="0" w:firstLine="0"/>
              <w:rPr>
                <w:b/>
                <w:szCs w:val="20"/>
              </w:rPr>
            </w:pPr>
            <w:r>
              <w:rPr>
                <w:b/>
                <w:szCs w:val="20"/>
              </w:rPr>
              <w:t>Activités principales</w:t>
            </w:r>
            <w:r w:rsidR="007B50B2" w:rsidRPr="008E676D">
              <w:rPr>
                <w:b/>
                <w:szCs w:val="20"/>
              </w:rPr>
              <w:t xml:space="preserve"> :</w:t>
            </w:r>
          </w:p>
        </w:tc>
        <w:tc>
          <w:tcPr>
            <w:tcW w:w="7513" w:type="dxa"/>
            <w:tcBorders>
              <w:top w:val="nil"/>
              <w:left w:val="nil"/>
              <w:bottom w:val="nil"/>
              <w:right w:val="nil"/>
            </w:tcBorders>
          </w:tcPr>
          <w:p w14:paraId="3F1F308A" w14:textId="77777777" w:rsidR="005645B7" w:rsidRPr="005645B7" w:rsidRDefault="005645B7" w:rsidP="005645B7">
            <w:pPr>
              <w:numPr>
                <w:ilvl w:val="0"/>
                <w:numId w:val="20"/>
              </w:numPr>
              <w:tabs>
                <w:tab w:val="clear" w:pos="720"/>
              </w:tabs>
              <w:ind w:left="606" w:hanging="398"/>
              <w:rPr>
                <w:rFonts w:cs="Arial"/>
                <w:color w:val="auto"/>
              </w:rPr>
            </w:pPr>
            <w:r w:rsidRPr="005645B7">
              <w:rPr>
                <w:rFonts w:cs="Arial"/>
                <w:color w:val="auto"/>
              </w:rPr>
              <w:t xml:space="preserve">Administrer et enrichir les contenus de l’ENT et des plateformes numériques étudiantes (site institutionnel, portail documentaire, ressources numériques). </w:t>
            </w:r>
          </w:p>
          <w:p w14:paraId="2A95F07B" w14:textId="77777777" w:rsidR="005645B7" w:rsidRPr="005645B7" w:rsidRDefault="005645B7" w:rsidP="005645B7">
            <w:pPr>
              <w:numPr>
                <w:ilvl w:val="0"/>
                <w:numId w:val="20"/>
              </w:numPr>
              <w:tabs>
                <w:tab w:val="clear" w:pos="720"/>
              </w:tabs>
              <w:ind w:left="606" w:hanging="398"/>
              <w:rPr>
                <w:rFonts w:cs="Arial"/>
                <w:color w:val="auto"/>
              </w:rPr>
            </w:pPr>
            <w:r w:rsidRPr="005645B7">
              <w:rPr>
                <w:rFonts w:cs="Arial"/>
                <w:color w:val="auto"/>
              </w:rPr>
              <w:t xml:space="preserve">Veiller à la qualité, l’accessibilité et la simplicité d’utilisation des services numériques pour les étudiants. </w:t>
            </w:r>
          </w:p>
          <w:p w14:paraId="55376A0F" w14:textId="77777777" w:rsidR="005645B7" w:rsidRPr="005645B7" w:rsidRDefault="005645B7" w:rsidP="005645B7">
            <w:pPr>
              <w:numPr>
                <w:ilvl w:val="0"/>
                <w:numId w:val="20"/>
              </w:numPr>
              <w:tabs>
                <w:tab w:val="clear" w:pos="720"/>
              </w:tabs>
              <w:ind w:left="606" w:hanging="398"/>
              <w:rPr>
                <w:rFonts w:cs="Arial"/>
                <w:color w:val="auto"/>
              </w:rPr>
            </w:pPr>
            <w:r w:rsidRPr="005645B7">
              <w:rPr>
                <w:rFonts w:cs="Arial"/>
                <w:color w:val="auto"/>
              </w:rPr>
              <w:t xml:space="preserve">Participer à la mise en place et à l’amélioration des outils numériques en lien avec la DNSI. </w:t>
            </w:r>
          </w:p>
          <w:p w14:paraId="49ECB750" w14:textId="77777777" w:rsidR="005645B7" w:rsidRPr="005645B7" w:rsidRDefault="005645B7" w:rsidP="005645B7">
            <w:pPr>
              <w:numPr>
                <w:ilvl w:val="0"/>
                <w:numId w:val="20"/>
              </w:numPr>
              <w:tabs>
                <w:tab w:val="clear" w:pos="720"/>
              </w:tabs>
              <w:ind w:left="606" w:hanging="398"/>
              <w:rPr>
                <w:rFonts w:cs="Arial"/>
                <w:color w:val="auto"/>
              </w:rPr>
            </w:pPr>
            <w:r w:rsidRPr="005645B7">
              <w:rPr>
                <w:rFonts w:cs="Arial"/>
                <w:color w:val="auto"/>
              </w:rPr>
              <w:t xml:space="preserve">Accompagner les étudiants dans l’usage des outils informatiques et numériques. </w:t>
            </w:r>
          </w:p>
          <w:p w14:paraId="19414731" w14:textId="77777777" w:rsidR="005645B7" w:rsidRPr="005645B7" w:rsidRDefault="005645B7" w:rsidP="005645B7">
            <w:pPr>
              <w:numPr>
                <w:ilvl w:val="0"/>
                <w:numId w:val="20"/>
              </w:numPr>
              <w:tabs>
                <w:tab w:val="clear" w:pos="720"/>
              </w:tabs>
              <w:ind w:left="606" w:hanging="398"/>
              <w:rPr>
                <w:rFonts w:cs="Arial"/>
                <w:color w:val="auto"/>
              </w:rPr>
            </w:pPr>
            <w:r w:rsidRPr="005645B7">
              <w:rPr>
                <w:rFonts w:cs="Arial"/>
                <w:color w:val="auto"/>
              </w:rPr>
              <w:t xml:space="preserve">Sensibiliser aux bonnes pratiques du numérique, à la sécurité informatique et aux usages responsables d’internet. </w:t>
            </w:r>
          </w:p>
          <w:p w14:paraId="7854CF15" w14:textId="77777777" w:rsidR="005645B7" w:rsidRPr="005645B7" w:rsidRDefault="005645B7" w:rsidP="005645B7">
            <w:pPr>
              <w:numPr>
                <w:ilvl w:val="0"/>
                <w:numId w:val="20"/>
              </w:numPr>
              <w:tabs>
                <w:tab w:val="clear" w:pos="720"/>
              </w:tabs>
              <w:ind w:left="606" w:hanging="398"/>
              <w:rPr>
                <w:rFonts w:cs="Arial"/>
                <w:color w:val="auto"/>
              </w:rPr>
            </w:pPr>
            <w:r w:rsidRPr="005645B7">
              <w:rPr>
                <w:rFonts w:cs="Arial"/>
                <w:color w:val="auto"/>
              </w:rPr>
              <w:t xml:space="preserve">Contribuer au suivi du bon fonctionnement du matériel et des outils numériques mis à disposition. </w:t>
            </w:r>
          </w:p>
          <w:p w14:paraId="68993FE1" w14:textId="77777777" w:rsidR="005645B7" w:rsidRPr="005645B7" w:rsidRDefault="005645B7" w:rsidP="005645B7">
            <w:pPr>
              <w:numPr>
                <w:ilvl w:val="0"/>
                <w:numId w:val="20"/>
              </w:numPr>
              <w:tabs>
                <w:tab w:val="clear" w:pos="720"/>
              </w:tabs>
              <w:ind w:left="606"/>
              <w:rPr>
                <w:rFonts w:cs="Arial"/>
                <w:color w:val="auto"/>
              </w:rPr>
            </w:pPr>
            <w:r w:rsidRPr="005645B7">
              <w:rPr>
                <w:rFonts w:cs="Arial"/>
                <w:color w:val="auto"/>
              </w:rPr>
              <w:t xml:space="preserve">Concevoir et animer des actions d’accompagnement numérique individuelles ou collectives. </w:t>
            </w:r>
          </w:p>
          <w:p w14:paraId="55E6016C" w14:textId="77777777" w:rsidR="007B50B2" w:rsidRPr="0091152A" w:rsidRDefault="007B50B2" w:rsidP="00826439">
            <w:pPr>
              <w:tabs>
                <w:tab w:val="left" w:pos="318"/>
              </w:tabs>
              <w:spacing w:after="0" w:line="240" w:lineRule="auto"/>
              <w:ind w:left="318" w:right="0" w:hanging="240"/>
              <w:rPr>
                <w:szCs w:val="20"/>
              </w:rPr>
            </w:pPr>
          </w:p>
        </w:tc>
      </w:tr>
      <w:tr w:rsidR="00FB4F74" w:rsidRPr="00EE7AD8" w14:paraId="3DFFFA5A" w14:textId="77777777" w:rsidTr="00AC1693">
        <w:tc>
          <w:tcPr>
            <w:tcW w:w="2694" w:type="dxa"/>
            <w:tcBorders>
              <w:top w:val="nil"/>
              <w:left w:val="nil"/>
              <w:bottom w:val="nil"/>
              <w:right w:val="nil"/>
            </w:tcBorders>
          </w:tcPr>
          <w:p w14:paraId="392CCBDE" w14:textId="77777777" w:rsidR="00FB4F74" w:rsidRPr="008E676D" w:rsidRDefault="00FB4F74" w:rsidP="00AC1693">
            <w:pPr>
              <w:spacing w:after="0" w:line="240" w:lineRule="auto"/>
              <w:ind w:left="0" w:right="0" w:firstLine="0"/>
              <w:jc w:val="left"/>
              <w:rPr>
                <w:b/>
                <w:szCs w:val="20"/>
              </w:rPr>
            </w:pPr>
          </w:p>
        </w:tc>
        <w:tc>
          <w:tcPr>
            <w:tcW w:w="7513" w:type="dxa"/>
            <w:tcBorders>
              <w:top w:val="nil"/>
              <w:left w:val="nil"/>
              <w:bottom w:val="nil"/>
              <w:right w:val="nil"/>
            </w:tcBorders>
          </w:tcPr>
          <w:p w14:paraId="0695DB05" w14:textId="77777777" w:rsidR="00FB4F74" w:rsidRPr="00FB4F74" w:rsidRDefault="00FB4F74" w:rsidP="00FB4F74">
            <w:pPr>
              <w:spacing w:before="7" w:line="224" w:lineRule="auto"/>
              <w:ind w:left="0" w:right="32"/>
              <w:rPr>
                <w:szCs w:val="20"/>
              </w:rPr>
            </w:pPr>
          </w:p>
        </w:tc>
      </w:tr>
    </w:tbl>
    <w:tbl>
      <w:tblPr>
        <w:tblStyle w:val="Grilledutableau3"/>
        <w:tblW w:w="101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655"/>
      </w:tblGrid>
      <w:tr w:rsidR="00552CE1" w:rsidRPr="00AB4B21" w14:paraId="61B4DF03" w14:textId="77777777" w:rsidTr="007702EA">
        <w:trPr>
          <w:trHeight w:val="596"/>
        </w:trPr>
        <w:tc>
          <w:tcPr>
            <w:tcW w:w="2518" w:type="dxa"/>
          </w:tcPr>
          <w:p w14:paraId="6804027A" w14:textId="77777777" w:rsidR="00552CE1" w:rsidRDefault="005645B7" w:rsidP="007326B8">
            <w:pPr>
              <w:rPr>
                <w:rFonts w:asciiTheme="minorHAnsi" w:hAnsiTheme="minorHAnsi" w:cstheme="minorHAnsi"/>
                <w:b/>
                <w:szCs w:val="20"/>
              </w:rPr>
            </w:pPr>
            <w:r>
              <w:rPr>
                <w:rFonts w:asciiTheme="minorHAnsi" w:hAnsiTheme="minorHAnsi" w:cstheme="minorHAnsi"/>
                <w:b/>
                <w:szCs w:val="20"/>
              </w:rPr>
              <w:t xml:space="preserve">Compétences recherchées : </w:t>
            </w:r>
          </w:p>
          <w:p w14:paraId="35B723EB" w14:textId="77777777" w:rsidR="005645B7" w:rsidRDefault="005645B7" w:rsidP="007326B8">
            <w:pPr>
              <w:rPr>
                <w:rFonts w:cstheme="minorHAnsi"/>
                <w:b/>
                <w:szCs w:val="20"/>
              </w:rPr>
            </w:pPr>
          </w:p>
          <w:p w14:paraId="1A00B054" w14:textId="77777777" w:rsidR="005645B7" w:rsidRDefault="005645B7" w:rsidP="007326B8">
            <w:pPr>
              <w:rPr>
                <w:rFonts w:cstheme="minorHAnsi"/>
                <w:b/>
                <w:szCs w:val="20"/>
              </w:rPr>
            </w:pPr>
          </w:p>
          <w:p w14:paraId="751F23FD" w14:textId="77777777" w:rsidR="005645B7" w:rsidRDefault="005645B7" w:rsidP="007326B8">
            <w:pPr>
              <w:rPr>
                <w:rFonts w:cstheme="minorHAnsi"/>
                <w:b/>
                <w:szCs w:val="20"/>
              </w:rPr>
            </w:pPr>
          </w:p>
          <w:p w14:paraId="18A73D87" w14:textId="77777777" w:rsidR="005645B7" w:rsidRDefault="005645B7" w:rsidP="007326B8">
            <w:pPr>
              <w:rPr>
                <w:rFonts w:cstheme="minorHAnsi"/>
                <w:b/>
                <w:szCs w:val="20"/>
              </w:rPr>
            </w:pPr>
          </w:p>
          <w:p w14:paraId="337A902F" w14:textId="77777777" w:rsidR="005645B7" w:rsidRDefault="005645B7" w:rsidP="007326B8">
            <w:pPr>
              <w:rPr>
                <w:rFonts w:cstheme="minorHAnsi"/>
                <w:b/>
                <w:szCs w:val="20"/>
              </w:rPr>
            </w:pPr>
          </w:p>
          <w:p w14:paraId="39884C50" w14:textId="77777777" w:rsidR="005645B7" w:rsidRDefault="005645B7" w:rsidP="007326B8">
            <w:pPr>
              <w:rPr>
                <w:rFonts w:cstheme="minorHAnsi"/>
                <w:b/>
                <w:szCs w:val="20"/>
              </w:rPr>
            </w:pPr>
          </w:p>
          <w:p w14:paraId="2488C90A" w14:textId="77777777" w:rsidR="005645B7" w:rsidRDefault="005645B7" w:rsidP="007326B8">
            <w:pPr>
              <w:rPr>
                <w:rFonts w:cstheme="minorHAnsi"/>
                <w:b/>
                <w:szCs w:val="20"/>
              </w:rPr>
            </w:pPr>
          </w:p>
          <w:p w14:paraId="2EF50C11" w14:textId="77777777" w:rsidR="005645B7" w:rsidRDefault="005645B7" w:rsidP="007326B8">
            <w:pPr>
              <w:rPr>
                <w:rFonts w:cstheme="minorHAnsi"/>
                <w:b/>
                <w:szCs w:val="20"/>
              </w:rPr>
            </w:pPr>
          </w:p>
          <w:p w14:paraId="745F6CE2" w14:textId="77777777" w:rsidR="005645B7" w:rsidRDefault="005645B7" w:rsidP="007326B8">
            <w:pPr>
              <w:rPr>
                <w:rFonts w:cstheme="minorHAnsi"/>
                <w:b/>
                <w:szCs w:val="20"/>
              </w:rPr>
            </w:pPr>
          </w:p>
          <w:p w14:paraId="52795996" w14:textId="77777777" w:rsidR="005645B7" w:rsidRDefault="005645B7" w:rsidP="007326B8">
            <w:pPr>
              <w:rPr>
                <w:rFonts w:cstheme="minorHAnsi"/>
                <w:b/>
                <w:szCs w:val="20"/>
              </w:rPr>
            </w:pPr>
          </w:p>
          <w:p w14:paraId="763D3E36" w14:textId="77777777" w:rsidR="005645B7" w:rsidRDefault="005645B7" w:rsidP="007326B8">
            <w:pPr>
              <w:rPr>
                <w:rFonts w:cstheme="minorHAnsi"/>
                <w:b/>
                <w:szCs w:val="20"/>
              </w:rPr>
            </w:pPr>
          </w:p>
          <w:p w14:paraId="5DDFA3DD" w14:textId="77777777" w:rsidR="005645B7" w:rsidRDefault="005645B7" w:rsidP="007326B8">
            <w:pPr>
              <w:rPr>
                <w:rFonts w:cstheme="minorHAnsi"/>
                <w:b/>
                <w:szCs w:val="20"/>
              </w:rPr>
            </w:pPr>
          </w:p>
          <w:p w14:paraId="3F65180A" w14:textId="77777777" w:rsidR="005645B7" w:rsidRDefault="005645B7" w:rsidP="007326B8">
            <w:pPr>
              <w:rPr>
                <w:rFonts w:cstheme="minorHAnsi"/>
                <w:b/>
                <w:szCs w:val="20"/>
              </w:rPr>
            </w:pPr>
          </w:p>
          <w:p w14:paraId="63216F6D" w14:textId="77777777" w:rsidR="005645B7" w:rsidRDefault="005645B7" w:rsidP="007326B8">
            <w:pPr>
              <w:rPr>
                <w:rFonts w:cstheme="minorHAnsi"/>
                <w:b/>
                <w:szCs w:val="20"/>
              </w:rPr>
            </w:pPr>
          </w:p>
          <w:p w14:paraId="22ECC5EF" w14:textId="77777777" w:rsidR="005645B7" w:rsidRDefault="005645B7" w:rsidP="007326B8">
            <w:pPr>
              <w:rPr>
                <w:rFonts w:cstheme="minorHAnsi"/>
                <w:b/>
                <w:szCs w:val="20"/>
              </w:rPr>
            </w:pPr>
          </w:p>
          <w:p w14:paraId="43FDB04C" w14:textId="00B6C39F" w:rsidR="005645B7" w:rsidRDefault="005645B7" w:rsidP="007326B8">
            <w:pPr>
              <w:rPr>
                <w:b/>
                <w:szCs w:val="20"/>
              </w:rPr>
            </w:pPr>
            <w:r>
              <w:rPr>
                <w:rFonts w:cstheme="minorHAnsi"/>
                <w:b/>
                <w:szCs w:val="20"/>
              </w:rPr>
              <w:t xml:space="preserve">Conditions d’emploi : </w:t>
            </w:r>
          </w:p>
        </w:tc>
        <w:tc>
          <w:tcPr>
            <w:tcW w:w="7655" w:type="dxa"/>
          </w:tcPr>
          <w:p w14:paraId="766131F1" w14:textId="59BD04CE" w:rsidR="002B1E1A" w:rsidRDefault="005645B7" w:rsidP="007702EA">
            <w:pPr>
              <w:spacing w:after="0" w:line="240" w:lineRule="auto"/>
              <w:ind w:left="178"/>
              <w:rPr>
                <w:b/>
                <w:szCs w:val="20"/>
              </w:rPr>
            </w:pPr>
            <w:r>
              <w:rPr>
                <w:b/>
                <w:szCs w:val="20"/>
              </w:rPr>
              <w:t>Connaissances</w:t>
            </w:r>
            <w:r w:rsidR="002B1E1A">
              <w:rPr>
                <w:b/>
                <w:szCs w:val="20"/>
              </w:rPr>
              <w:t> :</w:t>
            </w:r>
          </w:p>
          <w:p w14:paraId="167F7B9D" w14:textId="77777777" w:rsidR="005645B7" w:rsidRPr="005645B7" w:rsidRDefault="005645B7" w:rsidP="005645B7">
            <w:pPr>
              <w:numPr>
                <w:ilvl w:val="0"/>
                <w:numId w:val="20"/>
              </w:numPr>
              <w:rPr>
                <w:rFonts w:cs="Arial"/>
                <w:color w:val="auto"/>
              </w:rPr>
            </w:pPr>
            <w:r w:rsidRPr="005645B7">
              <w:rPr>
                <w:rFonts w:cs="Arial"/>
                <w:color w:val="auto"/>
              </w:rPr>
              <w:t xml:space="preserve">Bases de la sécurité numérique </w:t>
            </w:r>
          </w:p>
          <w:p w14:paraId="33B5F726" w14:textId="77777777" w:rsidR="005645B7" w:rsidRPr="005645B7" w:rsidRDefault="005645B7" w:rsidP="005645B7">
            <w:pPr>
              <w:numPr>
                <w:ilvl w:val="0"/>
                <w:numId w:val="20"/>
              </w:numPr>
              <w:rPr>
                <w:rFonts w:cs="Arial"/>
                <w:color w:val="auto"/>
              </w:rPr>
            </w:pPr>
            <w:r w:rsidRPr="005645B7">
              <w:rPr>
                <w:rFonts w:cs="Arial"/>
                <w:color w:val="auto"/>
              </w:rPr>
              <w:t xml:space="preserve">Méthodologie de projet </w:t>
            </w:r>
          </w:p>
          <w:p w14:paraId="66D740B9" w14:textId="77777777" w:rsidR="005645B7" w:rsidRPr="005645B7" w:rsidRDefault="005645B7" w:rsidP="005645B7">
            <w:pPr>
              <w:numPr>
                <w:ilvl w:val="0"/>
                <w:numId w:val="20"/>
              </w:numPr>
              <w:rPr>
                <w:rFonts w:cs="Arial"/>
                <w:color w:val="auto"/>
              </w:rPr>
            </w:pPr>
            <w:r w:rsidRPr="005645B7">
              <w:rPr>
                <w:rFonts w:cs="Arial"/>
                <w:color w:val="auto"/>
              </w:rPr>
              <w:t xml:space="preserve">Culture numérique et veille technologique </w:t>
            </w:r>
          </w:p>
          <w:p w14:paraId="6ADAE3D4" w14:textId="77777777" w:rsidR="005645B7" w:rsidRPr="005645B7" w:rsidRDefault="005645B7" w:rsidP="005645B7">
            <w:pPr>
              <w:numPr>
                <w:ilvl w:val="0"/>
                <w:numId w:val="20"/>
              </w:numPr>
              <w:rPr>
                <w:rFonts w:cs="Arial"/>
                <w:color w:val="auto"/>
              </w:rPr>
            </w:pPr>
            <w:r w:rsidRPr="005645B7">
              <w:rPr>
                <w:rFonts w:cs="Arial"/>
                <w:color w:val="auto"/>
              </w:rPr>
              <w:t xml:space="preserve">Anglais technique </w:t>
            </w:r>
          </w:p>
          <w:p w14:paraId="4DE97DA5" w14:textId="77777777" w:rsidR="00BD7330" w:rsidRPr="00E9780F" w:rsidRDefault="00BD7330" w:rsidP="00BD7330">
            <w:pPr>
              <w:tabs>
                <w:tab w:val="left" w:pos="603"/>
              </w:tabs>
              <w:spacing w:after="0" w:line="240" w:lineRule="auto"/>
              <w:ind w:left="603" w:right="0" w:firstLine="0"/>
              <w:rPr>
                <w:szCs w:val="20"/>
              </w:rPr>
            </w:pPr>
          </w:p>
          <w:p w14:paraId="59E8720A" w14:textId="1403F361" w:rsidR="007326B8" w:rsidRPr="007326B8" w:rsidRDefault="005645B7" w:rsidP="007702EA">
            <w:pPr>
              <w:spacing w:after="0" w:line="240" w:lineRule="auto"/>
              <w:ind w:left="178"/>
              <w:rPr>
                <w:b/>
                <w:szCs w:val="20"/>
              </w:rPr>
            </w:pPr>
            <w:r>
              <w:rPr>
                <w:b/>
                <w:szCs w:val="20"/>
              </w:rPr>
              <w:t>Compétences opérationnelles</w:t>
            </w:r>
            <w:r w:rsidR="002B1E1A">
              <w:rPr>
                <w:b/>
                <w:szCs w:val="20"/>
              </w:rPr>
              <w:t> :</w:t>
            </w:r>
          </w:p>
          <w:p w14:paraId="366BA2A5" w14:textId="77777777" w:rsidR="005645B7" w:rsidRPr="005645B7" w:rsidRDefault="005645B7" w:rsidP="005645B7">
            <w:pPr>
              <w:numPr>
                <w:ilvl w:val="0"/>
                <w:numId w:val="20"/>
              </w:numPr>
              <w:rPr>
                <w:rFonts w:cs="Arial"/>
                <w:color w:val="auto"/>
              </w:rPr>
            </w:pPr>
            <w:r w:rsidRPr="005645B7">
              <w:rPr>
                <w:rFonts w:cs="Arial"/>
                <w:color w:val="auto"/>
              </w:rPr>
              <w:t xml:space="preserve">Communication et pédagogie </w:t>
            </w:r>
          </w:p>
          <w:p w14:paraId="5A4B5EA5" w14:textId="77777777" w:rsidR="005645B7" w:rsidRPr="005645B7" w:rsidRDefault="005645B7" w:rsidP="005645B7">
            <w:pPr>
              <w:numPr>
                <w:ilvl w:val="0"/>
                <w:numId w:val="20"/>
              </w:numPr>
              <w:rPr>
                <w:rFonts w:cs="Arial"/>
                <w:color w:val="auto"/>
              </w:rPr>
            </w:pPr>
            <w:r w:rsidRPr="005645B7">
              <w:rPr>
                <w:rFonts w:cs="Arial"/>
                <w:color w:val="auto"/>
              </w:rPr>
              <w:t xml:space="preserve">Gestion et mise à jour de contenus numériques </w:t>
            </w:r>
          </w:p>
          <w:p w14:paraId="187ABD74" w14:textId="77777777" w:rsidR="005645B7" w:rsidRPr="005645B7" w:rsidRDefault="005645B7" w:rsidP="005645B7">
            <w:pPr>
              <w:numPr>
                <w:ilvl w:val="0"/>
                <w:numId w:val="20"/>
              </w:numPr>
              <w:rPr>
                <w:rFonts w:cs="Arial"/>
                <w:color w:val="auto"/>
              </w:rPr>
            </w:pPr>
            <w:r w:rsidRPr="005645B7">
              <w:rPr>
                <w:rFonts w:cs="Arial"/>
                <w:color w:val="auto"/>
              </w:rPr>
              <w:t xml:space="preserve">Accompagnement des utilisateurs </w:t>
            </w:r>
          </w:p>
          <w:p w14:paraId="37C2D8FE" w14:textId="77777777" w:rsidR="005645B7" w:rsidRPr="005645B7" w:rsidRDefault="005645B7" w:rsidP="005645B7">
            <w:pPr>
              <w:numPr>
                <w:ilvl w:val="0"/>
                <w:numId w:val="20"/>
              </w:numPr>
              <w:rPr>
                <w:rFonts w:cs="Arial"/>
                <w:color w:val="auto"/>
              </w:rPr>
            </w:pPr>
            <w:r w:rsidRPr="005645B7">
              <w:rPr>
                <w:rFonts w:cs="Arial"/>
                <w:color w:val="auto"/>
              </w:rPr>
              <w:t xml:space="preserve">Organisation, suivi et amélioration des services </w:t>
            </w:r>
          </w:p>
          <w:p w14:paraId="38119119" w14:textId="77777777" w:rsidR="00571264" w:rsidRPr="00571264" w:rsidRDefault="00571264" w:rsidP="007326B8">
            <w:pPr>
              <w:spacing w:after="0" w:line="240" w:lineRule="auto"/>
              <w:rPr>
                <w:b/>
                <w:szCs w:val="20"/>
              </w:rPr>
            </w:pPr>
          </w:p>
          <w:p w14:paraId="14F83E5B" w14:textId="58ED2AD6" w:rsidR="007326B8" w:rsidRPr="007326B8" w:rsidRDefault="005645B7" w:rsidP="007702EA">
            <w:pPr>
              <w:spacing w:after="0" w:line="240" w:lineRule="auto"/>
              <w:ind w:left="178"/>
              <w:rPr>
                <w:b/>
                <w:szCs w:val="20"/>
              </w:rPr>
            </w:pPr>
            <w:r>
              <w:rPr>
                <w:b/>
                <w:szCs w:val="20"/>
              </w:rPr>
              <w:t>Qualités</w:t>
            </w:r>
            <w:r w:rsidR="007326B8" w:rsidRPr="007326B8">
              <w:rPr>
                <w:b/>
                <w:szCs w:val="20"/>
              </w:rPr>
              <w:t xml:space="preserve"> : </w:t>
            </w:r>
          </w:p>
          <w:p w14:paraId="33CDDC14" w14:textId="77777777" w:rsidR="005645B7" w:rsidRPr="005645B7" w:rsidRDefault="005645B7" w:rsidP="005645B7">
            <w:pPr>
              <w:numPr>
                <w:ilvl w:val="0"/>
                <w:numId w:val="20"/>
              </w:numPr>
              <w:rPr>
                <w:rFonts w:cs="Arial"/>
                <w:color w:val="auto"/>
              </w:rPr>
            </w:pPr>
            <w:r w:rsidRPr="005645B7">
              <w:rPr>
                <w:rFonts w:cs="Arial"/>
                <w:color w:val="auto"/>
              </w:rPr>
              <w:t xml:space="preserve">Autonomie et sens de l’initiative </w:t>
            </w:r>
          </w:p>
          <w:p w14:paraId="7B80C866" w14:textId="77777777" w:rsidR="005645B7" w:rsidRPr="005645B7" w:rsidRDefault="005645B7" w:rsidP="005645B7">
            <w:pPr>
              <w:numPr>
                <w:ilvl w:val="0"/>
                <w:numId w:val="20"/>
              </w:numPr>
              <w:rPr>
                <w:rFonts w:cs="Arial"/>
                <w:color w:val="auto"/>
              </w:rPr>
            </w:pPr>
            <w:r w:rsidRPr="005645B7">
              <w:rPr>
                <w:rFonts w:cs="Arial"/>
                <w:color w:val="auto"/>
              </w:rPr>
              <w:t xml:space="preserve">Rigueur et sens de l’organisation </w:t>
            </w:r>
          </w:p>
          <w:p w14:paraId="1694E8CB" w14:textId="77777777" w:rsidR="005645B7" w:rsidRPr="005645B7" w:rsidRDefault="005645B7" w:rsidP="005645B7">
            <w:pPr>
              <w:numPr>
                <w:ilvl w:val="0"/>
                <w:numId w:val="20"/>
              </w:numPr>
              <w:rPr>
                <w:rFonts w:cs="Arial"/>
                <w:color w:val="auto"/>
              </w:rPr>
            </w:pPr>
            <w:r w:rsidRPr="005645B7">
              <w:rPr>
                <w:rFonts w:cs="Arial"/>
                <w:color w:val="auto"/>
              </w:rPr>
              <w:t xml:space="preserve">Réactivité et esprit d’analyse </w:t>
            </w:r>
          </w:p>
          <w:p w14:paraId="5CA12473" w14:textId="77777777" w:rsidR="00826439" w:rsidRPr="00826439" w:rsidRDefault="00826439" w:rsidP="00826439">
            <w:pPr>
              <w:tabs>
                <w:tab w:val="num" w:pos="464"/>
              </w:tabs>
              <w:suppressAutoHyphens/>
              <w:ind w:right="177"/>
              <w:rPr>
                <w:rFonts w:cs="Arial"/>
              </w:rPr>
            </w:pPr>
          </w:p>
          <w:p w14:paraId="64EF20B7" w14:textId="77777777" w:rsidR="005645B7" w:rsidRPr="005645B7" w:rsidRDefault="005645B7" w:rsidP="005645B7">
            <w:pPr>
              <w:rPr>
                <w:szCs w:val="20"/>
              </w:rPr>
            </w:pPr>
            <w:r w:rsidRPr="005645B7">
              <w:rPr>
                <w:szCs w:val="20"/>
              </w:rPr>
              <w:t>Le contrat VSC est une mission au service de la collectivité et de l’intérêt général, réservé</w:t>
            </w:r>
          </w:p>
          <w:p w14:paraId="44C70BEF" w14:textId="77777777" w:rsidR="005645B7" w:rsidRPr="005645B7" w:rsidRDefault="005645B7" w:rsidP="005645B7">
            <w:pPr>
              <w:rPr>
                <w:szCs w:val="20"/>
              </w:rPr>
            </w:pPr>
            <w:proofErr w:type="gramStart"/>
            <w:r w:rsidRPr="005645B7">
              <w:rPr>
                <w:szCs w:val="20"/>
              </w:rPr>
              <w:t>aux</w:t>
            </w:r>
            <w:proofErr w:type="gramEnd"/>
            <w:r w:rsidRPr="005645B7">
              <w:rPr>
                <w:szCs w:val="20"/>
              </w:rPr>
              <w:t xml:space="preserve"> candidats et candidates de plus de 25 ans. Le salaire net mensuel est estimé à 2090</w:t>
            </w:r>
          </w:p>
          <w:p w14:paraId="2321A88B" w14:textId="77777777" w:rsidR="005645B7" w:rsidRPr="005645B7" w:rsidRDefault="005645B7" w:rsidP="005645B7">
            <w:pPr>
              <w:rPr>
                <w:szCs w:val="20"/>
              </w:rPr>
            </w:pPr>
            <w:proofErr w:type="gramStart"/>
            <w:r w:rsidRPr="005645B7">
              <w:rPr>
                <w:szCs w:val="20"/>
              </w:rPr>
              <w:t>euros</w:t>
            </w:r>
            <w:proofErr w:type="gramEnd"/>
            <w:r w:rsidRPr="005645B7">
              <w:rPr>
                <w:szCs w:val="20"/>
              </w:rPr>
              <w:t xml:space="preserve"> (248 800 FCFP).</w:t>
            </w:r>
          </w:p>
          <w:p w14:paraId="2D48ECE5" w14:textId="77777777" w:rsidR="007326B8" w:rsidRPr="00552CE1" w:rsidRDefault="007326B8" w:rsidP="002B1E1A">
            <w:pPr>
              <w:pStyle w:val="Paragraphedeliste"/>
              <w:spacing w:after="0" w:line="240" w:lineRule="auto"/>
              <w:ind w:left="174"/>
              <w:rPr>
                <w:szCs w:val="20"/>
              </w:rPr>
            </w:pPr>
          </w:p>
        </w:tc>
      </w:tr>
      <w:tr w:rsidR="00552CE1" w:rsidRPr="00AB4B21" w14:paraId="3617EA4F" w14:textId="77777777" w:rsidTr="007702EA">
        <w:trPr>
          <w:trHeight w:val="596"/>
        </w:trPr>
        <w:tc>
          <w:tcPr>
            <w:tcW w:w="2518" w:type="dxa"/>
          </w:tcPr>
          <w:p w14:paraId="72DC5D6A" w14:textId="77777777" w:rsidR="00552CE1" w:rsidRDefault="00552CE1" w:rsidP="00552CE1">
            <w:pPr>
              <w:rPr>
                <w:b/>
                <w:szCs w:val="20"/>
              </w:rPr>
            </w:pPr>
            <w:r w:rsidRPr="00AB4B21">
              <w:rPr>
                <w:b/>
                <w:szCs w:val="20"/>
              </w:rPr>
              <w:t xml:space="preserve">Contact et informations </w:t>
            </w:r>
          </w:p>
          <w:p w14:paraId="0AF897DC" w14:textId="77777777" w:rsidR="00552CE1" w:rsidRPr="00AB4B21" w:rsidRDefault="00552CE1" w:rsidP="00552CE1">
            <w:pPr>
              <w:rPr>
                <w:b/>
                <w:szCs w:val="20"/>
              </w:rPr>
            </w:pPr>
            <w:proofErr w:type="gramStart"/>
            <w:r w:rsidRPr="00AB4B21">
              <w:rPr>
                <w:b/>
                <w:szCs w:val="20"/>
              </w:rPr>
              <w:t>complémentaires</w:t>
            </w:r>
            <w:proofErr w:type="gramEnd"/>
            <w:r w:rsidRPr="00AB4B21">
              <w:rPr>
                <w:b/>
                <w:szCs w:val="20"/>
              </w:rPr>
              <w:t> :</w:t>
            </w:r>
          </w:p>
        </w:tc>
        <w:tc>
          <w:tcPr>
            <w:tcW w:w="7655" w:type="dxa"/>
          </w:tcPr>
          <w:p w14:paraId="767084A7" w14:textId="6D396276" w:rsidR="005645B7" w:rsidRPr="005645B7" w:rsidRDefault="00633AA0" w:rsidP="005645B7">
            <w:pPr>
              <w:spacing w:after="0" w:line="259" w:lineRule="auto"/>
              <w:ind w:left="312" w:right="36" w:firstLine="0"/>
              <w:rPr>
                <w:szCs w:val="20"/>
              </w:rPr>
            </w:pPr>
            <w:hyperlink r:id="rId11" w:history="1">
              <w:r w:rsidR="005645B7" w:rsidRPr="005645B7">
                <w:rPr>
                  <w:rStyle w:val="Lienhypertexte"/>
                  <w:rFonts w:asciiTheme="minorHAnsi" w:hAnsiTheme="minorHAnsi" w:cstheme="minorHAnsi"/>
                  <w:sz w:val="22"/>
                </w:rPr>
                <w:t>dsi-direction@unc.nc</w:t>
              </w:r>
            </w:hyperlink>
            <w:r w:rsidR="005645B7">
              <w:rPr>
                <w:szCs w:val="20"/>
              </w:rPr>
              <w:t xml:space="preserve"> </w:t>
            </w:r>
            <w:r w:rsidR="005645B7" w:rsidRPr="005645B7">
              <w:rPr>
                <w:szCs w:val="20"/>
              </w:rPr>
              <w:t xml:space="preserve">, Direction du Numérique et des Systèmes d’Information, Tél (00 687) 29 00 94 </w:t>
            </w:r>
          </w:p>
          <w:p w14:paraId="559E007D" w14:textId="77777777" w:rsidR="005645B7" w:rsidRPr="005645B7" w:rsidRDefault="00633AA0" w:rsidP="005645B7">
            <w:pPr>
              <w:spacing w:after="0" w:line="259" w:lineRule="auto"/>
              <w:ind w:left="312" w:right="36" w:firstLine="0"/>
              <w:rPr>
                <w:szCs w:val="20"/>
              </w:rPr>
            </w:pPr>
            <w:hyperlink r:id="rId12" w:history="1">
              <w:r w:rsidR="005645B7" w:rsidRPr="005645B7">
                <w:rPr>
                  <w:rStyle w:val="Lienhypertexte"/>
                  <w:rFonts w:asciiTheme="minorHAnsi" w:hAnsiTheme="minorHAnsi" w:cstheme="minorHAnsi"/>
                  <w:sz w:val="22"/>
                </w:rPr>
                <w:t>rh@unc.nc</w:t>
              </w:r>
            </w:hyperlink>
            <w:r w:rsidR="005645B7" w:rsidRPr="005645B7">
              <w:rPr>
                <w:szCs w:val="20"/>
              </w:rPr>
              <w:t xml:space="preserve"> , Direction des Ressources Humaines, Tél (00 687) 29 00 29</w:t>
            </w:r>
          </w:p>
          <w:p w14:paraId="0753D4D0" w14:textId="2BAF12C9" w:rsidR="00552CE1" w:rsidRPr="007326B8" w:rsidRDefault="00552CE1" w:rsidP="00EB043C">
            <w:pPr>
              <w:spacing w:after="0" w:line="276" w:lineRule="auto"/>
              <w:ind w:left="178" w:right="40" w:firstLine="0"/>
              <w:rPr>
                <w:szCs w:val="20"/>
              </w:rPr>
            </w:pPr>
          </w:p>
        </w:tc>
      </w:tr>
    </w:tbl>
    <w:p w14:paraId="5058511E" w14:textId="0FBE3D7F" w:rsidR="00FE0188" w:rsidRDefault="00FE0188" w:rsidP="001A27C6">
      <w:pPr>
        <w:pStyle w:val="Titre1"/>
        <w:spacing w:after="0" w:line="240" w:lineRule="auto"/>
        <w:ind w:left="0" w:right="0"/>
        <w:rPr>
          <w:color w:val="808080"/>
          <w:sz w:val="28"/>
          <w:szCs w:val="28"/>
        </w:rPr>
      </w:pPr>
    </w:p>
    <w:p w14:paraId="672CDE76" w14:textId="77777777" w:rsidR="00772D2B" w:rsidRPr="001A27C6" w:rsidRDefault="00AD67F5" w:rsidP="001A27C6">
      <w:pPr>
        <w:pStyle w:val="Titre1"/>
        <w:spacing w:after="0" w:line="240" w:lineRule="auto"/>
        <w:ind w:left="0" w:right="0"/>
        <w:rPr>
          <w:sz w:val="28"/>
          <w:szCs w:val="28"/>
        </w:rPr>
      </w:pPr>
      <w:r>
        <w:rPr>
          <w:color w:val="808080"/>
          <w:sz w:val="28"/>
          <w:szCs w:val="28"/>
        </w:rPr>
        <w:t>P</w:t>
      </w:r>
      <w:r w:rsidR="000A507F" w:rsidRPr="001A27C6">
        <w:rPr>
          <w:color w:val="808080"/>
          <w:sz w:val="28"/>
          <w:szCs w:val="28"/>
        </w:rPr>
        <w:t xml:space="preserve">OUR RÉPONDRE À CETTE OFFRE </w:t>
      </w:r>
    </w:p>
    <w:p w14:paraId="3F5F4AA8" w14:textId="77777777" w:rsidR="00772D2B" w:rsidRPr="00195F3A" w:rsidRDefault="000A507F" w:rsidP="001A27C6">
      <w:pPr>
        <w:spacing w:after="0" w:line="240" w:lineRule="auto"/>
        <w:ind w:left="-1" w:right="0" w:firstLine="0"/>
        <w:jc w:val="left"/>
        <w:rPr>
          <w:szCs w:val="20"/>
        </w:rPr>
      </w:pPr>
      <w:r w:rsidRPr="00195F3A">
        <w:rPr>
          <w:noProof/>
          <w:szCs w:val="20"/>
        </w:rPr>
        <w:drawing>
          <wp:inline distT="0" distB="0" distL="0" distR="0" wp14:anchorId="47ED854D" wp14:editId="7E1FBB2E">
            <wp:extent cx="4943475" cy="9524"/>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13"/>
                    <a:stretch>
                      <a:fillRect/>
                    </a:stretch>
                  </pic:blipFill>
                  <pic:spPr>
                    <a:xfrm>
                      <a:off x="0" y="0"/>
                      <a:ext cx="4943475" cy="9524"/>
                    </a:xfrm>
                    <a:prstGeom prst="rect">
                      <a:avLst/>
                    </a:prstGeom>
                  </pic:spPr>
                </pic:pic>
              </a:graphicData>
            </a:graphic>
          </wp:inline>
        </w:drawing>
      </w:r>
    </w:p>
    <w:p w14:paraId="45BFD730" w14:textId="77777777" w:rsidR="007946A7" w:rsidRPr="00AB4B21" w:rsidRDefault="007946A7" w:rsidP="007946A7">
      <w:pPr>
        <w:spacing w:after="0" w:line="240" w:lineRule="auto"/>
        <w:rPr>
          <w:rFonts w:eastAsia="Times New Roman" w:cs="Times New Roman"/>
          <w:szCs w:val="20"/>
        </w:rPr>
      </w:pPr>
    </w:p>
    <w:p w14:paraId="3E19AC4F" w14:textId="77777777" w:rsidR="00826439" w:rsidRDefault="00826439" w:rsidP="00826439">
      <w:pPr>
        <w:spacing w:after="0" w:line="240" w:lineRule="auto"/>
        <w:ind w:right="283" w:hanging="11"/>
        <w:rPr>
          <w:rFonts w:cstheme="minorHAnsi"/>
          <w:szCs w:val="20"/>
        </w:rPr>
      </w:pPr>
      <w:r>
        <w:rPr>
          <w:rFonts w:cstheme="minorHAnsi"/>
          <w:szCs w:val="20"/>
        </w:rPr>
        <w:t xml:space="preserve">Les dossiers de candidature </w:t>
      </w:r>
      <w:r>
        <w:rPr>
          <w:rFonts w:cstheme="minorHAnsi"/>
          <w:b/>
          <w:szCs w:val="20"/>
        </w:rPr>
        <w:t>en format PDF</w:t>
      </w:r>
      <w:r>
        <w:rPr>
          <w:rFonts w:cstheme="minorHAnsi"/>
          <w:szCs w:val="20"/>
        </w:rPr>
        <w:t xml:space="preserve"> (CV détaillé, lettre de motivation, photocopie diplôme le plus élevé, </w:t>
      </w:r>
      <w:r>
        <w:rPr>
          <w:rFonts w:cstheme="minorHAnsi"/>
          <w:szCs w:val="20"/>
          <w:u w:val="single" w:color="000000"/>
        </w:rPr>
        <w:t>fiche de renseignements*</w:t>
      </w:r>
      <w:r>
        <w:rPr>
          <w:rFonts w:cstheme="minorHAnsi"/>
          <w:szCs w:val="20"/>
        </w:rPr>
        <w:t xml:space="preserve">) précisant la référence de l’offre doivent parvenir à la Direction des Ressources Humaines de l’Université de la Nouvelle-Calédonie par : </w:t>
      </w:r>
    </w:p>
    <w:p w14:paraId="79F4183B" w14:textId="77777777" w:rsidR="00826439" w:rsidRDefault="00826439" w:rsidP="00826439">
      <w:pPr>
        <w:numPr>
          <w:ilvl w:val="0"/>
          <w:numId w:val="12"/>
        </w:numPr>
        <w:spacing w:after="0" w:line="240" w:lineRule="auto"/>
        <w:ind w:left="426" w:right="283" w:hanging="360"/>
        <w:rPr>
          <w:rFonts w:cstheme="minorHAnsi"/>
          <w:szCs w:val="20"/>
        </w:rPr>
      </w:pPr>
      <w:r>
        <w:rPr>
          <w:rFonts w:cstheme="minorHAnsi"/>
          <w:szCs w:val="20"/>
        </w:rPr>
        <w:t>Voie postale (BP R4 – 98851 Nouméa cedex)</w:t>
      </w:r>
    </w:p>
    <w:p w14:paraId="24527EDB" w14:textId="77777777" w:rsidR="00826439" w:rsidRDefault="00826439" w:rsidP="00826439">
      <w:pPr>
        <w:numPr>
          <w:ilvl w:val="0"/>
          <w:numId w:val="12"/>
        </w:numPr>
        <w:spacing w:after="0" w:line="240" w:lineRule="auto"/>
        <w:ind w:left="426" w:right="283" w:hanging="360"/>
        <w:rPr>
          <w:rFonts w:cstheme="minorHAnsi"/>
          <w:szCs w:val="20"/>
        </w:rPr>
      </w:pPr>
      <w:r>
        <w:rPr>
          <w:rFonts w:cstheme="minorHAnsi"/>
          <w:szCs w:val="20"/>
        </w:rPr>
        <w:t xml:space="preserve">Dépôt physique (Campus de </w:t>
      </w:r>
      <w:proofErr w:type="spellStart"/>
      <w:r>
        <w:rPr>
          <w:rFonts w:cstheme="minorHAnsi"/>
          <w:szCs w:val="20"/>
        </w:rPr>
        <w:t>Nouville</w:t>
      </w:r>
      <w:proofErr w:type="spellEnd"/>
      <w:r>
        <w:rPr>
          <w:rFonts w:cstheme="minorHAnsi"/>
          <w:szCs w:val="20"/>
        </w:rPr>
        <w:t>)</w:t>
      </w:r>
    </w:p>
    <w:p w14:paraId="0BD94EEF" w14:textId="08BA68D6" w:rsidR="00826439" w:rsidRPr="00826439" w:rsidRDefault="00826439" w:rsidP="00826439">
      <w:pPr>
        <w:numPr>
          <w:ilvl w:val="0"/>
          <w:numId w:val="12"/>
        </w:numPr>
        <w:spacing w:after="0" w:line="240" w:lineRule="auto"/>
        <w:ind w:left="426" w:right="283" w:hanging="360"/>
        <w:rPr>
          <w:rFonts w:cstheme="minorHAnsi"/>
          <w:szCs w:val="20"/>
        </w:rPr>
      </w:pPr>
      <w:r>
        <w:rPr>
          <w:rFonts w:cstheme="minorHAnsi"/>
          <w:szCs w:val="20"/>
        </w:rPr>
        <w:t xml:space="preserve">Mail : </w:t>
      </w:r>
      <w:hyperlink r:id="rId14" w:history="1">
        <w:r>
          <w:rPr>
            <w:rStyle w:val="Lienhypertexte"/>
            <w:rFonts w:cstheme="minorHAnsi"/>
            <w:szCs w:val="20"/>
          </w:rPr>
          <w:t>recrutement@unc.nc</w:t>
        </w:r>
      </w:hyperlink>
      <w:r>
        <w:rPr>
          <w:rStyle w:val="Lienhypertexte"/>
          <w:rFonts w:cstheme="minorHAnsi"/>
          <w:szCs w:val="20"/>
        </w:rPr>
        <w:t xml:space="preserve"> </w:t>
      </w:r>
      <w:r>
        <w:rPr>
          <w:color w:val="auto"/>
        </w:rPr>
        <w:t xml:space="preserve">copie à </w:t>
      </w:r>
      <w:hyperlink r:id="rId15" w:history="1">
        <w:r w:rsidR="005645B7" w:rsidRPr="00FF4479">
          <w:rPr>
            <w:rStyle w:val="Lienhypertexte"/>
            <w:rFonts w:cs="Calibri"/>
          </w:rPr>
          <w:t>emmanuel.bonnet@unc.nc</w:t>
        </w:r>
      </w:hyperlink>
      <w:r w:rsidR="005645B7">
        <w:t xml:space="preserve">  </w:t>
      </w:r>
      <w:r>
        <w:rPr>
          <w:color w:val="auto"/>
        </w:rPr>
        <w:t xml:space="preserve"> </w:t>
      </w:r>
    </w:p>
    <w:p w14:paraId="759D0B6C" w14:textId="77777777" w:rsidR="007A373E" w:rsidRPr="002E2A68" w:rsidRDefault="007A373E" w:rsidP="007A373E">
      <w:pPr>
        <w:pBdr>
          <w:top w:val="single" w:sz="4" w:space="0" w:color="000000"/>
          <w:left w:val="single" w:sz="4" w:space="15" w:color="000000"/>
          <w:bottom w:val="single" w:sz="4" w:space="0" w:color="000000"/>
          <w:right w:val="single" w:sz="4" w:space="0" w:color="000000"/>
        </w:pBdr>
        <w:spacing w:after="300" w:line="242" w:lineRule="auto"/>
        <w:ind w:left="567" w:right="283"/>
        <w:jc w:val="center"/>
        <w:rPr>
          <w:rFonts w:cstheme="minorHAnsi"/>
          <w:szCs w:val="20"/>
        </w:rPr>
      </w:pPr>
      <w:r w:rsidRPr="002E2A68">
        <w:rPr>
          <w:rFonts w:cstheme="minorHAnsi"/>
          <w:color w:val="FF0000"/>
          <w:szCs w:val="20"/>
        </w:rPr>
        <w:t>*La fiche de renseignements est à télécharger directement sur la page de garde des avis de vacances de poste sur le site de la DRHFPNC. Toute candidature incomplète ne pourra être prise en considération.</w:t>
      </w:r>
    </w:p>
    <w:p w14:paraId="24CC21C7" w14:textId="205EE578" w:rsidR="007A373E" w:rsidRDefault="007A373E" w:rsidP="007A373E">
      <w:pPr>
        <w:spacing w:after="0" w:line="240" w:lineRule="auto"/>
        <w:ind w:right="45"/>
        <w:jc w:val="center"/>
        <w:rPr>
          <w:rFonts w:cstheme="minorHAnsi"/>
          <w:b/>
          <w:i/>
          <w:szCs w:val="20"/>
        </w:rPr>
      </w:pPr>
      <w:r w:rsidRPr="002E2A68">
        <w:rPr>
          <w:rFonts w:cstheme="minorHAnsi"/>
          <w:b/>
          <w:i/>
          <w:szCs w:val="20"/>
        </w:rPr>
        <w:t>Les candidatures de fonctionnaires doivent être transmises sous couvert de la voie hiérarchique</w:t>
      </w:r>
      <w:r w:rsidR="00EB043C">
        <w:rPr>
          <w:rFonts w:cstheme="minorHAnsi"/>
          <w:b/>
          <w:i/>
          <w:szCs w:val="20"/>
        </w:rPr>
        <w:t xml:space="preserve"> </w:t>
      </w:r>
    </w:p>
    <w:sectPr w:rsidR="007A373E" w:rsidSect="00AC1693">
      <w:pgSz w:w="11906" w:h="16838"/>
      <w:pgMar w:top="568" w:right="991" w:bottom="709" w:left="993"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551"/>
    <w:multiLevelType w:val="multilevel"/>
    <w:tmpl w:val="D4A07A84"/>
    <w:lvl w:ilvl="0">
      <w:start w:val="12"/>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9048B"/>
    <w:multiLevelType w:val="hybridMultilevel"/>
    <w:tmpl w:val="58BCB45E"/>
    <w:lvl w:ilvl="0" w:tplc="56A8C36E">
      <w:start w:val="1"/>
      <w:numFmt w:val="bullet"/>
      <w:lvlText w:val="-"/>
      <w:lvlJc w:val="left"/>
      <w:pPr>
        <w:ind w:left="36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DF473E2"/>
    <w:multiLevelType w:val="hybridMultilevel"/>
    <w:tmpl w:val="FEBAB1D4"/>
    <w:lvl w:ilvl="0" w:tplc="C50872EE">
      <w:start w:val="1"/>
      <w:numFmt w:val="bullet"/>
      <w:lvlText w:val="-"/>
      <w:lvlJc w:val="left"/>
      <w:pPr>
        <w:ind w:left="711"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3" w15:restartNumberingAfterBreak="0">
    <w:nsid w:val="1C9D6FF2"/>
    <w:multiLevelType w:val="hybridMultilevel"/>
    <w:tmpl w:val="DCF0765C"/>
    <w:lvl w:ilvl="0" w:tplc="56A8C36E">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95734E"/>
    <w:multiLevelType w:val="hybridMultilevel"/>
    <w:tmpl w:val="38A6BB02"/>
    <w:lvl w:ilvl="0" w:tplc="B38EEE2E">
      <w:start w:val="1"/>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926433"/>
    <w:multiLevelType w:val="hybridMultilevel"/>
    <w:tmpl w:val="88209A8A"/>
    <w:lvl w:ilvl="0" w:tplc="A442EECC">
      <w:numFmt w:val="bullet"/>
      <w:lvlText w:val="-"/>
      <w:lvlJc w:val="left"/>
      <w:pPr>
        <w:ind w:left="954" w:hanging="360"/>
      </w:pPr>
      <w:rPr>
        <w:rFonts w:ascii="Calibri" w:eastAsiaTheme="minorHAnsi" w:hAnsi="Calibri" w:cs="Calibri" w:hint="default"/>
      </w:rPr>
    </w:lvl>
    <w:lvl w:ilvl="1" w:tplc="040C0003" w:tentative="1">
      <w:start w:val="1"/>
      <w:numFmt w:val="bullet"/>
      <w:lvlText w:val="o"/>
      <w:lvlJc w:val="left"/>
      <w:pPr>
        <w:ind w:left="2034" w:hanging="360"/>
      </w:pPr>
      <w:rPr>
        <w:rFonts w:ascii="Courier New" w:hAnsi="Courier New" w:cs="Courier New" w:hint="default"/>
      </w:rPr>
    </w:lvl>
    <w:lvl w:ilvl="2" w:tplc="040C0005" w:tentative="1">
      <w:start w:val="1"/>
      <w:numFmt w:val="bullet"/>
      <w:lvlText w:val=""/>
      <w:lvlJc w:val="left"/>
      <w:pPr>
        <w:ind w:left="2754" w:hanging="360"/>
      </w:pPr>
      <w:rPr>
        <w:rFonts w:ascii="Wingdings" w:hAnsi="Wingdings" w:hint="default"/>
      </w:rPr>
    </w:lvl>
    <w:lvl w:ilvl="3" w:tplc="040C0001" w:tentative="1">
      <w:start w:val="1"/>
      <w:numFmt w:val="bullet"/>
      <w:lvlText w:val=""/>
      <w:lvlJc w:val="left"/>
      <w:pPr>
        <w:ind w:left="3474" w:hanging="360"/>
      </w:pPr>
      <w:rPr>
        <w:rFonts w:ascii="Symbol" w:hAnsi="Symbol" w:hint="default"/>
      </w:rPr>
    </w:lvl>
    <w:lvl w:ilvl="4" w:tplc="040C0003" w:tentative="1">
      <w:start w:val="1"/>
      <w:numFmt w:val="bullet"/>
      <w:lvlText w:val="o"/>
      <w:lvlJc w:val="left"/>
      <w:pPr>
        <w:ind w:left="4194" w:hanging="360"/>
      </w:pPr>
      <w:rPr>
        <w:rFonts w:ascii="Courier New" w:hAnsi="Courier New" w:cs="Courier New" w:hint="default"/>
      </w:rPr>
    </w:lvl>
    <w:lvl w:ilvl="5" w:tplc="040C0005" w:tentative="1">
      <w:start w:val="1"/>
      <w:numFmt w:val="bullet"/>
      <w:lvlText w:val=""/>
      <w:lvlJc w:val="left"/>
      <w:pPr>
        <w:ind w:left="4914" w:hanging="360"/>
      </w:pPr>
      <w:rPr>
        <w:rFonts w:ascii="Wingdings" w:hAnsi="Wingdings" w:hint="default"/>
      </w:rPr>
    </w:lvl>
    <w:lvl w:ilvl="6" w:tplc="040C0001" w:tentative="1">
      <w:start w:val="1"/>
      <w:numFmt w:val="bullet"/>
      <w:lvlText w:val=""/>
      <w:lvlJc w:val="left"/>
      <w:pPr>
        <w:ind w:left="5634" w:hanging="360"/>
      </w:pPr>
      <w:rPr>
        <w:rFonts w:ascii="Symbol" w:hAnsi="Symbol" w:hint="default"/>
      </w:rPr>
    </w:lvl>
    <w:lvl w:ilvl="7" w:tplc="040C0003" w:tentative="1">
      <w:start w:val="1"/>
      <w:numFmt w:val="bullet"/>
      <w:lvlText w:val="o"/>
      <w:lvlJc w:val="left"/>
      <w:pPr>
        <w:ind w:left="6354" w:hanging="360"/>
      </w:pPr>
      <w:rPr>
        <w:rFonts w:ascii="Courier New" w:hAnsi="Courier New" w:cs="Courier New" w:hint="default"/>
      </w:rPr>
    </w:lvl>
    <w:lvl w:ilvl="8" w:tplc="040C0005" w:tentative="1">
      <w:start w:val="1"/>
      <w:numFmt w:val="bullet"/>
      <w:lvlText w:val=""/>
      <w:lvlJc w:val="left"/>
      <w:pPr>
        <w:ind w:left="7074" w:hanging="360"/>
      </w:pPr>
      <w:rPr>
        <w:rFonts w:ascii="Wingdings" w:hAnsi="Wingdings" w:hint="default"/>
      </w:rPr>
    </w:lvl>
  </w:abstractNum>
  <w:abstractNum w:abstractNumId="6" w15:restartNumberingAfterBreak="0">
    <w:nsid w:val="28E803F2"/>
    <w:multiLevelType w:val="hybridMultilevel"/>
    <w:tmpl w:val="6B0C4056"/>
    <w:lvl w:ilvl="0" w:tplc="31D87B8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7BE4"/>
    <w:multiLevelType w:val="hybridMultilevel"/>
    <w:tmpl w:val="BD6E99FE"/>
    <w:lvl w:ilvl="0" w:tplc="F8E4FDF6">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7B2652"/>
    <w:multiLevelType w:val="hybridMultilevel"/>
    <w:tmpl w:val="889AE71A"/>
    <w:lvl w:ilvl="0" w:tplc="040C0015">
      <w:start w:val="1"/>
      <w:numFmt w:val="upperLetter"/>
      <w:lvlText w:val="%1."/>
      <w:lvlJc w:val="left"/>
      <w:pPr>
        <w:ind w:left="3911" w:hanging="360"/>
      </w:pPr>
    </w:lvl>
    <w:lvl w:ilvl="1" w:tplc="040C0019" w:tentative="1">
      <w:start w:val="1"/>
      <w:numFmt w:val="lowerLetter"/>
      <w:lvlText w:val="%2."/>
      <w:lvlJc w:val="left"/>
      <w:pPr>
        <w:ind w:left="4631" w:hanging="360"/>
      </w:pPr>
    </w:lvl>
    <w:lvl w:ilvl="2" w:tplc="040C001B" w:tentative="1">
      <w:start w:val="1"/>
      <w:numFmt w:val="lowerRoman"/>
      <w:lvlText w:val="%3."/>
      <w:lvlJc w:val="right"/>
      <w:pPr>
        <w:ind w:left="5351" w:hanging="180"/>
      </w:pPr>
    </w:lvl>
    <w:lvl w:ilvl="3" w:tplc="040C000F">
      <w:start w:val="1"/>
      <w:numFmt w:val="decimal"/>
      <w:lvlText w:val="%4."/>
      <w:lvlJc w:val="left"/>
      <w:pPr>
        <w:ind w:left="6071" w:hanging="360"/>
      </w:pPr>
    </w:lvl>
    <w:lvl w:ilvl="4" w:tplc="040C0019" w:tentative="1">
      <w:start w:val="1"/>
      <w:numFmt w:val="lowerLetter"/>
      <w:lvlText w:val="%5."/>
      <w:lvlJc w:val="left"/>
      <w:pPr>
        <w:ind w:left="6791" w:hanging="360"/>
      </w:pPr>
    </w:lvl>
    <w:lvl w:ilvl="5" w:tplc="040C001B" w:tentative="1">
      <w:start w:val="1"/>
      <w:numFmt w:val="lowerRoman"/>
      <w:lvlText w:val="%6."/>
      <w:lvlJc w:val="right"/>
      <w:pPr>
        <w:ind w:left="7511" w:hanging="180"/>
      </w:pPr>
    </w:lvl>
    <w:lvl w:ilvl="6" w:tplc="040C000F" w:tentative="1">
      <w:start w:val="1"/>
      <w:numFmt w:val="decimal"/>
      <w:lvlText w:val="%7."/>
      <w:lvlJc w:val="left"/>
      <w:pPr>
        <w:ind w:left="8231" w:hanging="360"/>
      </w:pPr>
    </w:lvl>
    <w:lvl w:ilvl="7" w:tplc="040C0019" w:tentative="1">
      <w:start w:val="1"/>
      <w:numFmt w:val="lowerLetter"/>
      <w:lvlText w:val="%8."/>
      <w:lvlJc w:val="left"/>
      <w:pPr>
        <w:ind w:left="8951" w:hanging="360"/>
      </w:pPr>
    </w:lvl>
    <w:lvl w:ilvl="8" w:tplc="040C001B" w:tentative="1">
      <w:start w:val="1"/>
      <w:numFmt w:val="lowerRoman"/>
      <w:lvlText w:val="%9."/>
      <w:lvlJc w:val="right"/>
      <w:pPr>
        <w:ind w:left="9671" w:hanging="180"/>
      </w:pPr>
    </w:lvl>
  </w:abstractNum>
  <w:abstractNum w:abstractNumId="9" w15:restartNumberingAfterBreak="0">
    <w:nsid w:val="32F819FD"/>
    <w:multiLevelType w:val="hybridMultilevel"/>
    <w:tmpl w:val="4A04CE18"/>
    <w:lvl w:ilvl="0" w:tplc="31D87B8C">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0B67DA"/>
    <w:multiLevelType w:val="multilevel"/>
    <w:tmpl w:val="B444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C7377"/>
    <w:multiLevelType w:val="hybridMultilevel"/>
    <w:tmpl w:val="D8ACFC1E"/>
    <w:lvl w:ilvl="0" w:tplc="C50872E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72834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D6D54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4CE89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50C26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CA442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EEBC1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6AEF8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4E931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B3A6504"/>
    <w:multiLevelType w:val="hybridMultilevel"/>
    <w:tmpl w:val="A0A2D9B0"/>
    <w:lvl w:ilvl="0" w:tplc="A442EE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3525D9"/>
    <w:multiLevelType w:val="multilevel"/>
    <w:tmpl w:val="7216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A4F4D"/>
    <w:multiLevelType w:val="hybridMultilevel"/>
    <w:tmpl w:val="AA10D540"/>
    <w:lvl w:ilvl="0" w:tplc="040C000F">
      <w:start w:val="1"/>
      <w:numFmt w:val="decimal"/>
      <w:lvlText w:val="%1."/>
      <w:lvlJc w:val="left"/>
      <w:pPr>
        <w:ind w:left="1031" w:hanging="360"/>
      </w:pPr>
    </w:lvl>
    <w:lvl w:ilvl="1" w:tplc="040C0019" w:tentative="1">
      <w:start w:val="1"/>
      <w:numFmt w:val="lowerLetter"/>
      <w:lvlText w:val="%2."/>
      <w:lvlJc w:val="left"/>
      <w:pPr>
        <w:ind w:left="1751" w:hanging="360"/>
      </w:pPr>
    </w:lvl>
    <w:lvl w:ilvl="2" w:tplc="040C001B" w:tentative="1">
      <w:start w:val="1"/>
      <w:numFmt w:val="lowerRoman"/>
      <w:lvlText w:val="%3."/>
      <w:lvlJc w:val="right"/>
      <w:pPr>
        <w:ind w:left="2471" w:hanging="180"/>
      </w:pPr>
    </w:lvl>
    <w:lvl w:ilvl="3" w:tplc="040C000F">
      <w:start w:val="1"/>
      <w:numFmt w:val="decimal"/>
      <w:lvlText w:val="%4."/>
      <w:lvlJc w:val="left"/>
      <w:pPr>
        <w:ind w:left="3191" w:hanging="360"/>
      </w:pPr>
    </w:lvl>
    <w:lvl w:ilvl="4" w:tplc="040C0019" w:tentative="1">
      <w:start w:val="1"/>
      <w:numFmt w:val="lowerLetter"/>
      <w:lvlText w:val="%5."/>
      <w:lvlJc w:val="left"/>
      <w:pPr>
        <w:ind w:left="3911" w:hanging="360"/>
      </w:pPr>
    </w:lvl>
    <w:lvl w:ilvl="5" w:tplc="040C001B" w:tentative="1">
      <w:start w:val="1"/>
      <w:numFmt w:val="lowerRoman"/>
      <w:lvlText w:val="%6."/>
      <w:lvlJc w:val="right"/>
      <w:pPr>
        <w:ind w:left="4631" w:hanging="180"/>
      </w:pPr>
    </w:lvl>
    <w:lvl w:ilvl="6" w:tplc="040C000F" w:tentative="1">
      <w:start w:val="1"/>
      <w:numFmt w:val="decimal"/>
      <w:lvlText w:val="%7."/>
      <w:lvlJc w:val="left"/>
      <w:pPr>
        <w:ind w:left="5351" w:hanging="360"/>
      </w:pPr>
    </w:lvl>
    <w:lvl w:ilvl="7" w:tplc="040C0019" w:tentative="1">
      <w:start w:val="1"/>
      <w:numFmt w:val="lowerLetter"/>
      <w:lvlText w:val="%8."/>
      <w:lvlJc w:val="left"/>
      <w:pPr>
        <w:ind w:left="6071" w:hanging="360"/>
      </w:pPr>
    </w:lvl>
    <w:lvl w:ilvl="8" w:tplc="040C001B" w:tentative="1">
      <w:start w:val="1"/>
      <w:numFmt w:val="lowerRoman"/>
      <w:lvlText w:val="%9."/>
      <w:lvlJc w:val="right"/>
      <w:pPr>
        <w:ind w:left="6791" w:hanging="180"/>
      </w:pPr>
    </w:lvl>
  </w:abstractNum>
  <w:abstractNum w:abstractNumId="15" w15:restartNumberingAfterBreak="0">
    <w:nsid w:val="58A6303B"/>
    <w:multiLevelType w:val="multilevel"/>
    <w:tmpl w:val="E630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D38CC"/>
    <w:multiLevelType w:val="hybridMultilevel"/>
    <w:tmpl w:val="4C6ACDD6"/>
    <w:lvl w:ilvl="0" w:tplc="A442EECC">
      <w:numFmt w:val="bullet"/>
      <w:lvlText w:val="-"/>
      <w:lvlJc w:val="left"/>
      <w:pPr>
        <w:ind w:left="954" w:hanging="360"/>
      </w:pPr>
      <w:rPr>
        <w:rFonts w:ascii="Calibri" w:eastAsiaTheme="minorHAnsi" w:hAnsi="Calibri" w:cs="Calibri" w:hint="default"/>
      </w:rPr>
    </w:lvl>
    <w:lvl w:ilvl="1" w:tplc="040C0003" w:tentative="1">
      <w:start w:val="1"/>
      <w:numFmt w:val="bullet"/>
      <w:lvlText w:val="o"/>
      <w:lvlJc w:val="left"/>
      <w:pPr>
        <w:ind w:left="2034" w:hanging="360"/>
      </w:pPr>
      <w:rPr>
        <w:rFonts w:ascii="Courier New" w:hAnsi="Courier New" w:cs="Courier New" w:hint="default"/>
      </w:rPr>
    </w:lvl>
    <w:lvl w:ilvl="2" w:tplc="040C0005" w:tentative="1">
      <w:start w:val="1"/>
      <w:numFmt w:val="bullet"/>
      <w:lvlText w:val=""/>
      <w:lvlJc w:val="left"/>
      <w:pPr>
        <w:ind w:left="2754" w:hanging="360"/>
      </w:pPr>
      <w:rPr>
        <w:rFonts w:ascii="Wingdings" w:hAnsi="Wingdings" w:hint="default"/>
      </w:rPr>
    </w:lvl>
    <w:lvl w:ilvl="3" w:tplc="040C0001" w:tentative="1">
      <w:start w:val="1"/>
      <w:numFmt w:val="bullet"/>
      <w:lvlText w:val=""/>
      <w:lvlJc w:val="left"/>
      <w:pPr>
        <w:ind w:left="3474" w:hanging="360"/>
      </w:pPr>
      <w:rPr>
        <w:rFonts w:ascii="Symbol" w:hAnsi="Symbol" w:hint="default"/>
      </w:rPr>
    </w:lvl>
    <w:lvl w:ilvl="4" w:tplc="040C0003" w:tentative="1">
      <w:start w:val="1"/>
      <w:numFmt w:val="bullet"/>
      <w:lvlText w:val="o"/>
      <w:lvlJc w:val="left"/>
      <w:pPr>
        <w:ind w:left="4194" w:hanging="360"/>
      </w:pPr>
      <w:rPr>
        <w:rFonts w:ascii="Courier New" w:hAnsi="Courier New" w:cs="Courier New" w:hint="default"/>
      </w:rPr>
    </w:lvl>
    <w:lvl w:ilvl="5" w:tplc="040C0005" w:tentative="1">
      <w:start w:val="1"/>
      <w:numFmt w:val="bullet"/>
      <w:lvlText w:val=""/>
      <w:lvlJc w:val="left"/>
      <w:pPr>
        <w:ind w:left="4914" w:hanging="360"/>
      </w:pPr>
      <w:rPr>
        <w:rFonts w:ascii="Wingdings" w:hAnsi="Wingdings" w:hint="default"/>
      </w:rPr>
    </w:lvl>
    <w:lvl w:ilvl="6" w:tplc="040C0001" w:tentative="1">
      <w:start w:val="1"/>
      <w:numFmt w:val="bullet"/>
      <w:lvlText w:val=""/>
      <w:lvlJc w:val="left"/>
      <w:pPr>
        <w:ind w:left="5634" w:hanging="360"/>
      </w:pPr>
      <w:rPr>
        <w:rFonts w:ascii="Symbol" w:hAnsi="Symbol" w:hint="default"/>
      </w:rPr>
    </w:lvl>
    <w:lvl w:ilvl="7" w:tplc="040C0003" w:tentative="1">
      <w:start w:val="1"/>
      <w:numFmt w:val="bullet"/>
      <w:lvlText w:val="o"/>
      <w:lvlJc w:val="left"/>
      <w:pPr>
        <w:ind w:left="6354" w:hanging="360"/>
      </w:pPr>
      <w:rPr>
        <w:rFonts w:ascii="Courier New" w:hAnsi="Courier New" w:cs="Courier New" w:hint="default"/>
      </w:rPr>
    </w:lvl>
    <w:lvl w:ilvl="8" w:tplc="040C0005" w:tentative="1">
      <w:start w:val="1"/>
      <w:numFmt w:val="bullet"/>
      <w:lvlText w:val=""/>
      <w:lvlJc w:val="left"/>
      <w:pPr>
        <w:ind w:left="7074" w:hanging="360"/>
      </w:pPr>
      <w:rPr>
        <w:rFonts w:ascii="Wingdings" w:hAnsi="Wingdings" w:hint="default"/>
      </w:rPr>
    </w:lvl>
  </w:abstractNum>
  <w:abstractNum w:abstractNumId="17" w15:restartNumberingAfterBreak="0">
    <w:nsid w:val="5EEF31AE"/>
    <w:multiLevelType w:val="hybridMultilevel"/>
    <w:tmpl w:val="D0FA87F6"/>
    <w:lvl w:ilvl="0" w:tplc="5C38241C">
      <w:numFmt w:val="bullet"/>
      <w:lvlText w:val="-"/>
      <w:lvlJc w:val="left"/>
      <w:pPr>
        <w:ind w:left="384" w:hanging="360"/>
      </w:pPr>
      <w:rPr>
        <w:rFonts w:ascii="Calibri" w:eastAsia="Calibri" w:hAnsi="Calibri" w:cs="Calibri" w:hint="default"/>
      </w:rPr>
    </w:lvl>
    <w:lvl w:ilvl="1" w:tplc="20000003" w:tentative="1">
      <w:start w:val="1"/>
      <w:numFmt w:val="bullet"/>
      <w:lvlText w:val="o"/>
      <w:lvlJc w:val="left"/>
      <w:pPr>
        <w:ind w:left="1104" w:hanging="360"/>
      </w:pPr>
      <w:rPr>
        <w:rFonts w:ascii="Courier New" w:hAnsi="Courier New" w:cs="Courier New" w:hint="default"/>
      </w:rPr>
    </w:lvl>
    <w:lvl w:ilvl="2" w:tplc="20000005" w:tentative="1">
      <w:start w:val="1"/>
      <w:numFmt w:val="bullet"/>
      <w:lvlText w:val=""/>
      <w:lvlJc w:val="left"/>
      <w:pPr>
        <w:ind w:left="1824" w:hanging="360"/>
      </w:pPr>
      <w:rPr>
        <w:rFonts w:ascii="Wingdings" w:hAnsi="Wingdings" w:hint="default"/>
      </w:rPr>
    </w:lvl>
    <w:lvl w:ilvl="3" w:tplc="20000001" w:tentative="1">
      <w:start w:val="1"/>
      <w:numFmt w:val="bullet"/>
      <w:lvlText w:val=""/>
      <w:lvlJc w:val="left"/>
      <w:pPr>
        <w:ind w:left="2544" w:hanging="360"/>
      </w:pPr>
      <w:rPr>
        <w:rFonts w:ascii="Symbol" w:hAnsi="Symbol" w:hint="default"/>
      </w:rPr>
    </w:lvl>
    <w:lvl w:ilvl="4" w:tplc="20000003" w:tentative="1">
      <w:start w:val="1"/>
      <w:numFmt w:val="bullet"/>
      <w:lvlText w:val="o"/>
      <w:lvlJc w:val="left"/>
      <w:pPr>
        <w:ind w:left="3264" w:hanging="360"/>
      </w:pPr>
      <w:rPr>
        <w:rFonts w:ascii="Courier New" w:hAnsi="Courier New" w:cs="Courier New" w:hint="default"/>
      </w:rPr>
    </w:lvl>
    <w:lvl w:ilvl="5" w:tplc="20000005" w:tentative="1">
      <w:start w:val="1"/>
      <w:numFmt w:val="bullet"/>
      <w:lvlText w:val=""/>
      <w:lvlJc w:val="left"/>
      <w:pPr>
        <w:ind w:left="3984" w:hanging="360"/>
      </w:pPr>
      <w:rPr>
        <w:rFonts w:ascii="Wingdings" w:hAnsi="Wingdings" w:hint="default"/>
      </w:rPr>
    </w:lvl>
    <w:lvl w:ilvl="6" w:tplc="20000001" w:tentative="1">
      <w:start w:val="1"/>
      <w:numFmt w:val="bullet"/>
      <w:lvlText w:val=""/>
      <w:lvlJc w:val="left"/>
      <w:pPr>
        <w:ind w:left="4704" w:hanging="360"/>
      </w:pPr>
      <w:rPr>
        <w:rFonts w:ascii="Symbol" w:hAnsi="Symbol" w:hint="default"/>
      </w:rPr>
    </w:lvl>
    <w:lvl w:ilvl="7" w:tplc="20000003" w:tentative="1">
      <w:start w:val="1"/>
      <w:numFmt w:val="bullet"/>
      <w:lvlText w:val="o"/>
      <w:lvlJc w:val="left"/>
      <w:pPr>
        <w:ind w:left="5424" w:hanging="360"/>
      </w:pPr>
      <w:rPr>
        <w:rFonts w:ascii="Courier New" w:hAnsi="Courier New" w:cs="Courier New" w:hint="default"/>
      </w:rPr>
    </w:lvl>
    <w:lvl w:ilvl="8" w:tplc="20000005" w:tentative="1">
      <w:start w:val="1"/>
      <w:numFmt w:val="bullet"/>
      <w:lvlText w:val=""/>
      <w:lvlJc w:val="left"/>
      <w:pPr>
        <w:ind w:left="6144" w:hanging="360"/>
      </w:pPr>
      <w:rPr>
        <w:rFonts w:ascii="Wingdings" w:hAnsi="Wingdings" w:hint="default"/>
      </w:rPr>
    </w:lvl>
  </w:abstractNum>
  <w:abstractNum w:abstractNumId="18" w15:restartNumberingAfterBreak="0">
    <w:nsid w:val="677F39DD"/>
    <w:multiLevelType w:val="hybridMultilevel"/>
    <w:tmpl w:val="2A3CC3B6"/>
    <w:lvl w:ilvl="0" w:tplc="A442EECC">
      <w:numFmt w:val="bullet"/>
      <w:lvlText w:val="-"/>
      <w:lvlJc w:val="left"/>
      <w:pPr>
        <w:ind w:left="954" w:hanging="360"/>
      </w:pPr>
      <w:rPr>
        <w:rFonts w:ascii="Calibri" w:eastAsiaTheme="minorHAnsi" w:hAnsi="Calibri" w:cs="Calibri" w:hint="default"/>
      </w:rPr>
    </w:lvl>
    <w:lvl w:ilvl="1" w:tplc="040C0003" w:tentative="1">
      <w:start w:val="1"/>
      <w:numFmt w:val="bullet"/>
      <w:lvlText w:val="o"/>
      <w:lvlJc w:val="left"/>
      <w:pPr>
        <w:ind w:left="2034" w:hanging="360"/>
      </w:pPr>
      <w:rPr>
        <w:rFonts w:ascii="Courier New" w:hAnsi="Courier New" w:cs="Courier New" w:hint="default"/>
      </w:rPr>
    </w:lvl>
    <w:lvl w:ilvl="2" w:tplc="040C0005" w:tentative="1">
      <w:start w:val="1"/>
      <w:numFmt w:val="bullet"/>
      <w:lvlText w:val=""/>
      <w:lvlJc w:val="left"/>
      <w:pPr>
        <w:ind w:left="2754" w:hanging="360"/>
      </w:pPr>
      <w:rPr>
        <w:rFonts w:ascii="Wingdings" w:hAnsi="Wingdings" w:hint="default"/>
      </w:rPr>
    </w:lvl>
    <w:lvl w:ilvl="3" w:tplc="040C0001" w:tentative="1">
      <w:start w:val="1"/>
      <w:numFmt w:val="bullet"/>
      <w:lvlText w:val=""/>
      <w:lvlJc w:val="left"/>
      <w:pPr>
        <w:ind w:left="3474" w:hanging="360"/>
      </w:pPr>
      <w:rPr>
        <w:rFonts w:ascii="Symbol" w:hAnsi="Symbol" w:hint="default"/>
      </w:rPr>
    </w:lvl>
    <w:lvl w:ilvl="4" w:tplc="040C0003" w:tentative="1">
      <w:start w:val="1"/>
      <w:numFmt w:val="bullet"/>
      <w:lvlText w:val="o"/>
      <w:lvlJc w:val="left"/>
      <w:pPr>
        <w:ind w:left="4194" w:hanging="360"/>
      </w:pPr>
      <w:rPr>
        <w:rFonts w:ascii="Courier New" w:hAnsi="Courier New" w:cs="Courier New" w:hint="default"/>
      </w:rPr>
    </w:lvl>
    <w:lvl w:ilvl="5" w:tplc="040C0005" w:tentative="1">
      <w:start w:val="1"/>
      <w:numFmt w:val="bullet"/>
      <w:lvlText w:val=""/>
      <w:lvlJc w:val="left"/>
      <w:pPr>
        <w:ind w:left="4914" w:hanging="360"/>
      </w:pPr>
      <w:rPr>
        <w:rFonts w:ascii="Wingdings" w:hAnsi="Wingdings" w:hint="default"/>
      </w:rPr>
    </w:lvl>
    <w:lvl w:ilvl="6" w:tplc="040C0001" w:tentative="1">
      <w:start w:val="1"/>
      <w:numFmt w:val="bullet"/>
      <w:lvlText w:val=""/>
      <w:lvlJc w:val="left"/>
      <w:pPr>
        <w:ind w:left="5634" w:hanging="360"/>
      </w:pPr>
      <w:rPr>
        <w:rFonts w:ascii="Symbol" w:hAnsi="Symbol" w:hint="default"/>
      </w:rPr>
    </w:lvl>
    <w:lvl w:ilvl="7" w:tplc="040C0003" w:tentative="1">
      <w:start w:val="1"/>
      <w:numFmt w:val="bullet"/>
      <w:lvlText w:val="o"/>
      <w:lvlJc w:val="left"/>
      <w:pPr>
        <w:ind w:left="6354" w:hanging="360"/>
      </w:pPr>
      <w:rPr>
        <w:rFonts w:ascii="Courier New" w:hAnsi="Courier New" w:cs="Courier New" w:hint="default"/>
      </w:rPr>
    </w:lvl>
    <w:lvl w:ilvl="8" w:tplc="040C0005" w:tentative="1">
      <w:start w:val="1"/>
      <w:numFmt w:val="bullet"/>
      <w:lvlText w:val=""/>
      <w:lvlJc w:val="left"/>
      <w:pPr>
        <w:ind w:left="7074" w:hanging="360"/>
      </w:pPr>
      <w:rPr>
        <w:rFonts w:ascii="Wingdings" w:hAnsi="Wingdings" w:hint="default"/>
      </w:rPr>
    </w:lvl>
  </w:abstractNum>
  <w:abstractNum w:abstractNumId="19" w15:restartNumberingAfterBreak="0">
    <w:nsid w:val="6A480725"/>
    <w:multiLevelType w:val="hybridMultilevel"/>
    <w:tmpl w:val="1CB0F29E"/>
    <w:lvl w:ilvl="0" w:tplc="6B98233C">
      <w:numFmt w:val="bullet"/>
      <w:lvlText w:val="-"/>
      <w:lvlJc w:val="left"/>
      <w:pPr>
        <w:ind w:left="350" w:hanging="360"/>
      </w:pPr>
      <w:rPr>
        <w:rFonts w:ascii="Calibri" w:eastAsia="Calibri" w:hAnsi="Calibri" w:cs="Calibri" w:hint="default"/>
      </w:rPr>
    </w:lvl>
    <w:lvl w:ilvl="1" w:tplc="20000003" w:tentative="1">
      <w:start w:val="1"/>
      <w:numFmt w:val="bullet"/>
      <w:lvlText w:val="o"/>
      <w:lvlJc w:val="left"/>
      <w:pPr>
        <w:ind w:left="1070" w:hanging="360"/>
      </w:pPr>
      <w:rPr>
        <w:rFonts w:ascii="Courier New" w:hAnsi="Courier New" w:cs="Courier New" w:hint="default"/>
      </w:rPr>
    </w:lvl>
    <w:lvl w:ilvl="2" w:tplc="20000005" w:tentative="1">
      <w:start w:val="1"/>
      <w:numFmt w:val="bullet"/>
      <w:lvlText w:val=""/>
      <w:lvlJc w:val="left"/>
      <w:pPr>
        <w:ind w:left="1790" w:hanging="360"/>
      </w:pPr>
      <w:rPr>
        <w:rFonts w:ascii="Wingdings" w:hAnsi="Wingdings" w:hint="default"/>
      </w:rPr>
    </w:lvl>
    <w:lvl w:ilvl="3" w:tplc="20000001" w:tentative="1">
      <w:start w:val="1"/>
      <w:numFmt w:val="bullet"/>
      <w:lvlText w:val=""/>
      <w:lvlJc w:val="left"/>
      <w:pPr>
        <w:ind w:left="2510" w:hanging="360"/>
      </w:pPr>
      <w:rPr>
        <w:rFonts w:ascii="Symbol" w:hAnsi="Symbol" w:hint="default"/>
      </w:rPr>
    </w:lvl>
    <w:lvl w:ilvl="4" w:tplc="20000003" w:tentative="1">
      <w:start w:val="1"/>
      <w:numFmt w:val="bullet"/>
      <w:lvlText w:val="o"/>
      <w:lvlJc w:val="left"/>
      <w:pPr>
        <w:ind w:left="3230" w:hanging="360"/>
      </w:pPr>
      <w:rPr>
        <w:rFonts w:ascii="Courier New" w:hAnsi="Courier New" w:cs="Courier New" w:hint="default"/>
      </w:rPr>
    </w:lvl>
    <w:lvl w:ilvl="5" w:tplc="20000005" w:tentative="1">
      <w:start w:val="1"/>
      <w:numFmt w:val="bullet"/>
      <w:lvlText w:val=""/>
      <w:lvlJc w:val="left"/>
      <w:pPr>
        <w:ind w:left="3950" w:hanging="360"/>
      </w:pPr>
      <w:rPr>
        <w:rFonts w:ascii="Wingdings" w:hAnsi="Wingdings" w:hint="default"/>
      </w:rPr>
    </w:lvl>
    <w:lvl w:ilvl="6" w:tplc="20000001" w:tentative="1">
      <w:start w:val="1"/>
      <w:numFmt w:val="bullet"/>
      <w:lvlText w:val=""/>
      <w:lvlJc w:val="left"/>
      <w:pPr>
        <w:ind w:left="4670" w:hanging="360"/>
      </w:pPr>
      <w:rPr>
        <w:rFonts w:ascii="Symbol" w:hAnsi="Symbol" w:hint="default"/>
      </w:rPr>
    </w:lvl>
    <w:lvl w:ilvl="7" w:tplc="20000003" w:tentative="1">
      <w:start w:val="1"/>
      <w:numFmt w:val="bullet"/>
      <w:lvlText w:val="o"/>
      <w:lvlJc w:val="left"/>
      <w:pPr>
        <w:ind w:left="5390" w:hanging="360"/>
      </w:pPr>
      <w:rPr>
        <w:rFonts w:ascii="Courier New" w:hAnsi="Courier New" w:cs="Courier New" w:hint="default"/>
      </w:rPr>
    </w:lvl>
    <w:lvl w:ilvl="8" w:tplc="20000005" w:tentative="1">
      <w:start w:val="1"/>
      <w:numFmt w:val="bullet"/>
      <w:lvlText w:val=""/>
      <w:lvlJc w:val="left"/>
      <w:pPr>
        <w:ind w:left="6110" w:hanging="360"/>
      </w:pPr>
      <w:rPr>
        <w:rFonts w:ascii="Wingdings" w:hAnsi="Wingdings" w:hint="default"/>
      </w:rPr>
    </w:lvl>
  </w:abstractNum>
  <w:abstractNum w:abstractNumId="20" w15:restartNumberingAfterBreak="0">
    <w:nsid w:val="7C8E2154"/>
    <w:multiLevelType w:val="multilevel"/>
    <w:tmpl w:val="B710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33D1B"/>
    <w:multiLevelType w:val="hybridMultilevel"/>
    <w:tmpl w:val="D35CEB82"/>
    <w:lvl w:ilvl="0" w:tplc="A442EECC">
      <w:numFmt w:val="bullet"/>
      <w:lvlText w:val="-"/>
      <w:lvlJc w:val="left"/>
      <w:pPr>
        <w:ind w:left="954" w:hanging="360"/>
      </w:pPr>
      <w:rPr>
        <w:rFonts w:ascii="Calibri" w:eastAsiaTheme="minorHAnsi" w:hAnsi="Calibri" w:cs="Calibri" w:hint="default"/>
      </w:rPr>
    </w:lvl>
    <w:lvl w:ilvl="1" w:tplc="040C0003" w:tentative="1">
      <w:start w:val="1"/>
      <w:numFmt w:val="bullet"/>
      <w:lvlText w:val="o"/>
      <w:lvlJc w:val="left"/>
      <w:pPr>
        <w:ind w:left="2034" w:hanging="360"/>
      </w:pPr>
      <w:rPr>
        <w:rFonts w:ascii="Courier New" w:hAnsi="Courier New" w:cs="Courier New" w:hint="default"/>
      </w:rPr>
    </w:lvl>
    <w:lvl w:ilvl="2" w:tplc="040C0005" w:tentative="1">
      <w:start w:val="1"/>
      <w:numFmt w:val="bullet"/>
      <w:lvlText w:val=""/>
      <w:lvlJc w:val="left"/>
      <w:pPr>
        <w:ind w:left="2754" w:hanging="360"/>
      </w:pPr>
      <w:rPr>
        <w:rFonts w:ascii="Wingdings" w:hAnsi="Wingdings" w:hint="default"/>
      </w:rPr>
    </w:lvl>
    <w:lvl w:ilvl="3" w:tplc="040C0001" w:tentative="1">
      <w:start w:val="1"/>
      <w:numFmt w:val="bullet"/>
      <w:lvlText w:val=""/>
      <w:lvlJc w:val="left"/>
      <w:pPr>
        <w:ind w:left="3474" w:hanging="360"/>
      </w:pPr>
      <w:rPr>
        <w:rFonts w:ascii="Symbol" w:hAnsi="Symbol" w:hint="default"/>
      </w:rPr>
    </w:lvl>
    <w:lvl w:ilvl="4" w:tplc="040C0003" w:tentative="1">
      <w:start w:val="1"/>
      <w:numFmt w:val="bullet"/>
      <w:lvlText w:val="o"/>
      <w:lvlJc w:val="left"/>
      <w:pPr>
        <w:ind w:left="4194" w:hanging="360"/>
      </w:pPr>
      <w:rPr>
        <w:rFonts w:ascii="Courier New" w:hAnsi="Courier New" w:cs="Courier New" w:hint="default"/>
      </w:rPr>
    </w:lvl>
    <w:lvl w:ilvl="5" w:tplc="040C0005" w:tentative="1">
      <w:start w:val="1"/>
      <w:numFmt w:val="bullet"/>
      <w:lvlText w:val=""/>
      <w:lvlJc w:val="left"/>
      <w:pPr>
        <w:ind w:left="4914" w:hanging="360"/>
      </w:pPr>
      <w:rPr>
        <w:rFonts w:ascii="Wingdings" w:hAnsi="Wingdings" w:hint="default"/>
      </w:rPr>
    </w:lvl>
    <w:lvl w:ilvl="6" w:tplc="040C0001" w:tentative="1">
      <w:start w:val="1"/>
      <w:numFmt w:val="bullet"/>
      <w:lvlText w:val=""/>
      <w:lvlJc w:val="left"/>
      <w:pPr>
        <w:ind w:left="5634" w:hanging="360"/>
      </w:pPr>
      <w:rPr>
        <w:rFonts w:ascii="Symbol" w:hAnsi="Symbol" w:hint="default"/>
      </w:rPr>
    </w:lvl>
    <w:lvl w:ilvl="7" w:tplc="040C0003" w:tentative="1">
      <w:start w:val="1"/>
      <w:numFmt w:val="bullet"/>
      <w:lvlText w:val="o"/>
      <w:lvlJc w:val="left"/>
      <w:pPr>
        <w:ind w:left="6354" w:hanging="360"/>
      </w:pPr>
      <w:rPr>
        <w:rFonts w:ascii="Courier New" w:hAnsi="Courier New" w:cs="Courier New" w:hint="default"/>
      </w:rPr>
    </w:lvl>
    <w:lvl w:ilvl="8" w:tplc="040C0005" w:tentative="1">
      <w:start w:val="1"/>
      <w:numFmt w:val="bullet"/>
      <w:lvlText w:val=""/>
      <w:lvlJc w:val="left"/>
      <w:pPr>
        <w:ind w:left="7074" w:hanging="360"/>
      </w:pPr>
      <w:rPr>
        <w:rFonts w:ascii="Wingdings" w:hAnsi="Wingdings" w:hint="default"/>
      </w:rPr>
    </w:lvl>
  </w:abstractNum>
  <w:num w:numId="1">
    <w:abstractNumId w:val="9"/>
  </w:num>
  <w:num w:numId="2">
    <w:abstractNumId w:val="12"/>
  </w:num>
  <w:num w:numId="3">
    <w:abstractNumId w:val="2"/>
  </w:num>
  <w:num w:numId="4">
    <w:abstractNumId w:val="14"/>
  </w:num>
  <w:num w:numId="5">
    <w:abstractNumId w:val="8"/>
  </w:num>
  <w:num w:numId="6">
    <w:abstractNumId w:val="5"/>
  </w:num>
  <w:num w:numId="7">
    <w:abstractNumId w:val="18"/>
  </w:num>
  <w:num w:numId="8">
    <w:abstractNumId w:val="21"/>
  </w:num>
  <w:num w:numId="9">
    <w:abstractNumId w:val="16"/>
  </w:num>
  <w:num w:numId="10">
    <w:abstractNumId w:val="1"/>
  </w:num>
  <w:num w:numId="11">
    <w:abstractNumId w:val="19"/>
  </w:num>
  <w:num w:numId="12">
    <w:abstractNumId w:val="11"/>
  </w:num>
  <w:num w:numId="13">
    <w:abstractNumId w:val="3"/>
  </w:num>
  <w:num w:numId="14">
    <w:abstractNumId w:val="6"/>
  </w:num>
  <w:num w:numId="15">
    <w:abstractNumId w:val="7"/>
  </w:num>
  <w:num w:numId="16">
    <w:abstractNumId w:val="4"/>
  </w:num>
  <w:num w:numId="17">
    <w:abstractNumId w:val="17"/>
  </w:num>
  <w:num w:numId="18">
    <w:abstractNumId w:val="17"/>
  </w:num>
  <w:num w:numId="19">
    <w:abstractNumId w:val="20"/>
  </w:num>
  <w:num w:numId="20">
    <w:abstractNumId w:val="0"/>
  </w:num>
  <w:num w:numId="21">
    <w:abstractNumId w:val="13"/>
  </w:num>
  <w:num w:numId="22">
    <w:abstractNumId w:val="15"/>
  </w:num>
  <w:num w:numId="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2B"/>
    <w:rsid w:val="00000CCE"/>
    <w:rsid w:val="00013034"/>
    <w:rsid w:val="0001309D"/>
    <w:rsid w:val="00013196"/>
    <w:rsid w:val="00014FEA"/>
    <w:rsid w:val="00020DFE"/>
    <w:rsid w:val="000313C9"/>
    <w:rsid w:val="00043B4F"/>
    <w:rsid w:val="00044C3E"/>
    <w:rsid w:val="00045E95"/>
    <w:rsid w:val="000503C7"/>
    <w:rsid w:val="00057B3B"/>
    <w:rsid w:val="000659BB"/>
    <w:rsid w:val="0007234A"/>
    <w:rsid w:val="00076D8C"/>
    <w:rsid w:val="000946FD"/>
    <w:rsid w:val="000A507F"/>
    <w:rsid w:val="000B30C7"/>
    <w:rsid w:val="000B7C89"/>
    <w:rsid w:val="000C4CB8"/>
    <w:rsid w:val="000C7F7C"/>
    <w:rsid w:val="000D4729"/>
    <w:rsid w:val="000D5A37"/>
    <w:rsid w:val="000E498A"/>
    <w:rsid w:val="000E58AA"/>
    <w:rsid w:val="000F018B"/>
    <w:rsid w:val="00120F8A"/>
    <w:rsid w:val="001306C7"/>
    <w:rsid w:val="001327AF"/>
    <w:rsid w:val="00143FAC"/>
    <w:rsid w:val="00150626"/>
    <w:rsid w:val="0018233B"/>
    <w:rsid w:val="00195F3A"/>
    <w:rsid w:val="001A27C6"/>
    <w:rsid w:val="001B7F35"/>
    <w:rsid w:val="001C31BE"/>
    <w:rsid w:val="001D474B"/>
    <w:rsid w:val="001E0706"/>
    <w:rsid w:val="001E51B3"/>
    <w:rsid w:val="001F5A52"/>
    <w:rsid w:val="00202FB7"/>
    <w:rsid w:val="00205B80"/>
    <w:rsid w:val="002166FF"/>
    <w:rsid w:val="00223FB7"/>
    <w:rsid w:val="00237B14"/>
    <w:rsid w:val="00263B76"/>
    <w:rsid w:val="002660B2"/>
    <w:rsid w:val="00273CEE"/>
    <w:rsid w:val="00281A37"/>
    <w:rsid w:val="002B1E1A"/>
    <w:rsid w:val="002B3BD6"/>
    <w:rsid w:val="002C0511"/>
    <w:rsid w:val="002D25DE"/>
    <w:rsid w:val="002D7002"/>
    <w:rsid w:val="00315554"/>
    <w:rsid w:val="0033560E"/>
    <w:rsid w:val="00341F22"/>
    <w:rsid w:val="003429F6"/>
    <w:rsid w:val="00355A49"/>
    <w:rsid w:val="003660E3"/>
    <w:rsid w:val="0039059D"/>
    <w:rsid w:val="003B2CF1"/>
    <w:rsid w:val="003C7421"/>
    <w:rsid w:val="003D7E1B"/>
    <w:rsid w:val="003F012C"/>
    <w:rsid w:val="00424C55"/>
    <w:rsid w:val="004355E6"/>
    <w:rsid w:val="00454283"/>
    <w:rsid w:val="00471FD6"/>
    <w:rsid w:val="00480F5A"/>
    <w:rsid w:val="00484376"/>
    <w:rsid w:val="004848C5"/>
    <w:rsid w:val="004A13E0"/>
    <w:rsid w:val="004A3110"/>
    <w:rsid w:val="004B01F7"/>
    <w:rsid w:val="004B5789"/>
    <w:rsid w:val="004C3248"/>
    <w:rsid w:val="004F53A1"/>
    <w:rsid w:val="005114A5"/>
    <w:rsid w:val="00515065"/>
    <w:rsid w:val="00525860"/>
    <w:rsid w:val="005341A0"/>
    <w:rsid w:val="005479ED"/>
    <w:rsid w:val="00552CE1"/>
    <w:rsid w:val="005645B7"/>
    <w:rsid w:val="00571264"/>
    <w:rsid w:val="0058190F"/>
    <w:rsid w:val="00586D9D"/>
    <w:rsid w:val="005B2D4C"/>
    <w:rsid w:val="005B4825"/>
    <w:rsid w:val="005B7967"/>
    <w:rsid w:val="005C1C83"/>
    <w:rsid w:val="005C461E"/>
    <w:rsid w:val="005C72A1"/>
    <w:rsid w:val="005D4ECF"/>
    <w:rsid w:val="005E141E"/>
    <w:rsid w:val="005F1C04"/>
    <w:rsid w:val="00632205"/>
    <w:rsid w:val="00633AA0"/>
    <w:rsid w:val="00640B71"/>
    <w:rsid w:val="0064565E"/>
    <w:rsid w:val="00657180"/>
    <w:rsid w:val="006619F2"/>
    <w:rsid w:val="0067391B"/>
    <w:rsid w:val="00692A04"/>
    <w:rsid w:val="006A10BA"/>
    <w:rsid w:val="006A75FD"/>
    <w:rsid w:val="006C0EB2"/>
    <w:rsid w:val="006C1289"/>
    <w:rsid w:val="006D1D5F"/>
    <w:rsid w:val="006E598F"/>
    <w:rsid w:val="006F02BE"/>
    <w:rsid w:val="007326B8"/>
    <w:rsid w:val="007400FC"/>
    <w:rsid w:val="007535E5"/>
    <w:rsid w:val="007625EA"/>
    <w:rsid w:val="00767EFA"/>
    <w:rsid w:val="007702EA"/>
    <w:rsid w:val="00772D2B"/>
    <w:rsid w:val="00774E33"/>
    <w:rsid w:val="007838EE"/>
    <w:rsid w:val="00791D9B"/>
    <w:rsid w:val="007946A7"/>
    <w:rsid w:val="0079734D"/>
    <w:rsid w:val="007A21E2"/>
    <w:rsid w:val="007A373E"/>
    <w:rsid w:val="007A6746"/>
    <w:rsid w:val="007B50B2"/>
    <w:rsid w:val="007C473B"/>
    <w:rsid w:val="007C4936"/>
    <w:rsid w:val="007C7509"/>
    <w:rsid w:val="007D191D"/>
    <w:rsid w:val="007D3E99"/>
    <w:rsid w:val="007F1A86"/>
    <w:rsid w:val="007F2284"/>
    <w:rsid w:val="007F4AA5"/>
    <w:rsid w:val="007F4FAA"/>
    <w:rsid w:val="00812D3F"/>
    <w:rsid w:val="008241A4"/>
    <w:rsid w:val="00826439"/>
    <w:rsid w:val="00837A04"/>
    <w:rsid w:val="00837B34"/>
    <w:rsid w:val="008627E3"/>
    <w:rsid w:val="00863BCB"/>
    <w:rsid w:val="00885011"/>
    <w:rsid w:val="00890AB7"/>
    <w:rsid w:val="00893DC1"/>
    <w:rsid w:val="008A1EF1"/>
    <w:rsid w:val="008A6201"/>
    <w:rsid w:val="008B1441"/>
    <w:rsid w:val="008B59C7"/>
    <w:rsid w:val="008C28B5"/>
    <w:rsid w:val="008C63C6"/>
    <w:rsid w:val="008E4E07"/>
    <w:rsid w:val="008E676D"/>
    <w:rsid w:val="008F4229"/>
    <w:rsid w:val="0091152A"/>
    <w:rsid w:val="009223A8"/>
    <w:rsid w:val="00930F6B"/>
    <w:rsid w:val="009356EF"/>
    <w:rsid w:val="009359B4"/>
    <w:rsid w:val="00935ACF"/>
    <w:rsid w:val="009450FF"/>
    <w:rsid w:val="00953491"/>
    <w:rsid w:val="00972913"/>
    <w:rsid w:val="009802B5"/>
    <w:rsid w:val="009829E1"/>
    <w:rsid w:val="00985F00"/>
    <w:rsid w:val="009A4BD5"/>
    <w:rsid w:val="009A7A88"/>
    <w:rsid w:val="009D54FF"/>
    <w:rsid w:val="009D7F36"/>
    <w:rsid w:val="009E102C"/>
    <w:rsid w:val="009F4DC9"/>
    <w:rsid w:val="009F7790"/>
    <w:rsid w:val="00A17F27"/>
    <w:rsid w:val="00A2032E"/>
    <w:rsid w:val="00A376BC"/>
    <w:rsid w:val="00A616AC"/>
    <w:rsid w:val="00A65CCF"/>
    <w:rsid w:val="00A727BA"/>
    <w:rsid w:val="00A818BF"/>
    <w:rsid w:val="00A8564B"/>
    <w:rsid w:val="00AB5302"/>
    <w:rsid w:val="00AC1693"/>
    <w:rsid w:val="00AC5F46"/>
    <w:rsid w:val="00AC6E3A"/>
    <w:rsid w:val="00AD3E8E"/>
    <w:rsid w:val="00AD5DA9"/>
    <w:rsid w:val="00AD67F5"/>
    <w:rsid w:val="00AE08A8"/>
    <w:rsid w:val="00AE5D84"/>
    <w:rsid w:val="00AF088B"/>
    <w:rsid w:val="00AF1605"/>
    <w:rsid w:val="00B43545"/>
    <w:rsid w:val="00B52EA2"/>
    <w:rsid w:val="00B64212"/>
    <w:rsid w:val="00B66EA1"/>
    <w:rsid w:val="00B922ED"/>
    <w:rsid w:val="00BA1493"/>
    <w:rsid w:val="00BC595E"/>
    <w:rsid w:val="00BD12AD"/>
    <w:rsid w:val="00BD7330"/>
    <w:rsid w:val="00BF2ED9"/>
    <w:rsid w:val="00C07396"/>
    <w:rsid w:val="00C1195E"/>
    <w:rsid w:val="00C21C0F"/>
    <w:rsid w:val="00C36002"/>
    <w:rsid w:val="00C52089"/>
    <w:rsid w:val="00C65715"/>
    <w:rsid w:val="00C725BD"/>
    <w:rsid w:val="00C74A45"/>
    <w:rsid w:val="00C7792A"/>
    <w:rsid w:val="00C825B2"/>
    <w:rsid w:val="00C83189"/>
    <w:rsid w:val="00C93951"/>
    <w:rsid w:val="00CC4920"/>
    <w:rsid w:val="00CD7B57"/>
    <w:rsid w:val="00CE056C"/>
    <w:rsid w:val="00CF7142"/>
    <w:rsid w:val="00D150FA"/>
    <w:rsid w:val="00D17515"/>
    <w:rsid w:val="00D25B78"/>
    <w:rsid w:val="00D34CC0"/>
    <w:rsid w:val="00D35079"/>
    <w:rsid w:val="00D43DF4"/>
    <w:rsid w:val="00D50E44"/>
    <w:rsid w:val="00D60FE3"/>
    <w:rsid w:val="00D836F9"/>
    <w:rsid w:val="00D96054"/>
    <w:rsid w:val="00D977A6"/>
    <w:rsid w:val="00DB0E3C"/>
    <w:rsid w:val="00DC7501"/>
    <w:rsid w:val="00DD4EAA"/>
    <w:rsid w:val="00DE504D"/>
    <w:rsid w:val="00DF3034"/>
    <w:rsid w:val="00DF6975"/>
    <w:rsid w:val="00E12056"/>
    <w:rsid w:val="00E130FB"/>
    <w:rsid w:val="00E16867"/>
    <w:rsid w:val="00E2095E"/>
    <w:rsid w:val="00E30849"/>
    <w:rsid w:val="00E44499"/>
    <w:rsid w:val="00E701F6"/>
    <w:rsid w:val="00E71211"/>
    <w:rsid w:val="00E83745"/>
    <w:rsid w:val="00E90FE9"/>
    <w:rsid w:val="00E91B80"/>
    <w:rsid w:val="00E9780F"/>
    <w:rsid w:val="00EA1F54"/>
    <w:rsid w:val="00EA52A6"/>
    <w:rsid w:val="00EA5C6A"/>
    <w:rsid w:val="00EB043C"/>
    <w:rsid w:val="00EC2D8E"/>
    <w:rsid w:val="00ED006C"/>
    <w:rsid w:val="00ED072F"/>
    <w:rsid w:val="00ED5FE5"/>
    <w:rsid w:val="00EE1001"/>
    <w:rsid w:val="00EF7FDB"/>
    <w:rsid w:val="00F045A9"/>
    <w:rsid w:val="00F116EC"/>
    <w:rsid w:val="00F26252"/>
    <w:rsid w:val="00F27A7A"/>
    <w:rsid w:val="00F435C7"/>
    <w:rsid w:val="00F52D6F"/>
    <w:rsid w:val="00F6210D"/>
    <w:rsid w:val="00F72A3B"/>
    <w:rsid w:val="00F73F46"/>
    <w:rsid w:val="00F7495C"/>
    <w:rsid w:val="00F8079C"/>
    <w:rsid w:val="00F834FF"/>
    <w:rsid w:val="00F957E9"/>
    <w:rsid w:val="00F979B2"/>
    <w:rsid w:val="00FA2271"/>
    <w:rsid w:val="00FB3C12"/>
    <w:rsid w:val="00FB4F74"/>
    <w:rsid w:val="00FB5646"/>
    <w:rsid w:val="00FD68CB"/>
    <w:rsid w:val="00FE01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7E63"/>
  <w15:docId w15:val="{5C19B21F-E1FD-49A6-BEB6-D8C049F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1" w:hanging="10"/>
      <w:jc w:val="both"/>
    </w:pPr>
    <w:rPr>
      <w:rFonts w:ascii="Calibri" w:eastAsia="Calibri" w:hAnsi="Calibri" w:cs="Calibri"/>
      <w:color w:val="000000"/>
      <w:sz w:val="20"/>
    </w:rPr>
  </w:style>
  <w:style w:type="paragraph" w:styleId="Titre1">
    <w:name w:val="heading 1"/>
    <w:next w:val="Normal"/>
    <w:link w:val="Titre1Car"/>
    <w:uiPriority w:val="9"/>
    <w:unhideWhenUsed/>
    <w:qFormat/>
    <w:pPr>
      <w:keepNext/>
      <w:keepLines/>
      <w:spacing w:after="284"/>
      <w:ind w:left="108" w:right="95"/>
      <w:outlineLvl w:val="0"/>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59"/>
    <w:rsid w:val="00AC5F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0C7F7C"/>
    <w:pPr>
      <w:spacing w:after="200" w:line="276" w:lineRule="auto"/>
      <w:ind w:left="720" w:right="0" w:firstLine="0"/>
      <w:contextualSpacing/>
      <w:jc w:val="left"/>
    </w:pPr>
    <w:rPr>
      <w:rFonts w:cs="Times New Roman"/>
      <w:color w:val="auto"/>
      <w:sz w:val="22"/>
      <w:lang w:eastAsia="en-US"/>
    </w:rPr>
  </w:style>
  <w:style w:type="character" w:styleId="Lienhypertexte">
    <w:name w:val="Hyperlink"/>
    <w:basedOn w:val="Policepardfaut"/>
    <w:uiPriority w:val="99"/>
    <w:rsid w:val="009E102C"/>
    <w:rPr>
      <w:rFonts w:cs="Times New Roman"/>
      <w:color w:val="0000FF"/>
      <w:u w:val="single"/>
    </w:rPr>
  </w:style>
  <w:style w:type="paragraph" w:styleId="Textedebulles">
    <w:name w:val="Balloon Text"/>
    <w:basedOn w:val="Normal"/>
    <w:link w:val="TextedebullesCar"/>
    <w:uiPriority w:val="99"/>
    <w:semiHidden/>
    <w:unhideWhenUsed/>
    <w:rsid w:val="009D7F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7F36"/>
    <w:rPr>
      <w:rFonts w:ascii="Segoe UI" w:eastAsia="Calibri" w:hAnsi="Segoe UI" w:cs="Segoe UI"/>
      <w:color w:val="000000"/>
      <w:sz w:val="18"/>
      <w:szCs w:val="18"/>
    </w:rPr>
  </w:style>
  <w:style w:type="character" w:customStyle="1" w:styleId="Mentionnonrsolue1">
    <w:name w:val="Mention non résolue1"/>
    <w:basedOn w:val="Policepardfaut"/>
    <w:uiPriority w:val="99"/>
    <w:semiHidden/>
    <w:unhideWhenUsed/>
    <w:rsid w:val="00EA1F54"/>
    <w:rPr>
      <w:color w:val="605E5C"/>
      <w:shd w:val="clear" w:color="auto" w:fill="E1DFDD"/>
    </w:rPr>
  </w:style>
  <w:style w:type="character" w:styleId="Marquedecommentaire">
    <w:name w:val="annotation reference"/>
    <w:basedOn w:val="Policepardfaut"/>
    <w:uiPriority w:val="99"/>
    <w:semiHidden/>
    <w:unhideWhenUsed/>
    <w:rsid w:val="00057B3B"/>
    <w:rPr>
      <w:sz w:val="16"/>
      <w:szCs w:val="16"/>
    </w:rPr>
  </w:style>
  <w:style w:type="paragraph" w:styleId="Commentaire">
    <w:name w:val="annotation text"/>
    <w:basedOn w:val="Normal"/>
    <w:link w:val="CommentaireCar"/>
    <w:uiPriority w:val="99"/>
    <w:semiHidden/>
    <w:unhideWhenUsed/>
    <w:rsid w:val="00057B3B"/>
    <w:pPr>
      <w:spacing w:line="240" w:lineRule="auto"/>
    </w:pPr>
    <w:rPr>
      <w:szCs w:val="20"/>
    </w:rPr>
  </w:style>
  <w:style w:type="character" w:customStyle="1" w:styleId="CommentaireCar">
    <w:name w:val="Commentaire Car"/>
    <w:basedOn w:val="Policepardfaut"/>
    <w:link w:val="Commentaire"/>
    <w:uiPriority w:val="99"/>
    <w:semiHidden/>
    <w:rsid w:val="00057B3B"/>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057B3B"/>
    <w:rPr>
      <w:b/>
      <w:bCs/>
    </w:rPr>
  </w:style>
  <w:style w:type="character" w:customStyle="1" w:styleId="ObjetducommentaireCar">
    <w:name w:val="Objet du commentaire Car"/>
    <w:basedOn w:val="CommentaireCar"/>
    <w:link w:val="Objetducommentaire"/>
    <w:uiPriority w:val="99"/>
    <w:semiHidden/>
    <w:rsid w:val="00057B3B"/>
    <w:rPr>
      <w:rFonts w:ascii="Calibri" w:eastAsia="Calibri" w:hAnsi="Calibri" w:cs="Calibri"/>
      <w:b/>
      <w:bCs/>
      <w:color w:val="000000"/>
      <w:sz w:val="20"/>
      <w:szCs w:val="20"/>
    </w:rPr>
  </w:style>
  <w:style w:type="table" w:customStyle="1" w:styleId="Grilledutableau1">
    <w:name w:val="Grille du tableau1"/>
    <w:basedOn w:val="TableauNormal"/>
    <w:next w:val="Grilledutableau"/>
    <w:uiPriority w:val="59"/>
    <w:rsid w:val="00F73F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F73F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Internet">
    <w:name w:val="Lien Internet"/>
    <w:basedOn w:val="Policepardfaut"/>
    <w:uiPriority w:val="99"/>
    <w:rsid w:val="00D977A6"/>
    <w:rPr>
      <w:rFonts w:cs="Times New Roman"/>
      <w:color w:val="0000FF"/>
      <w:u w:val="single"/>
    </w:rPr>
  </w:style>
  <w:style w:type="table" w:customStyle="1" w:styleId="Grilledutableau3">
    <w:name w:val="Grille du tableau3"/>
    <w:basedOn w:val="TableauNormal"/>
    <w:next w:val="Grilledutableau"/>
    <w:uiPriority w:val="59"/>
    <w:rsid w:val="007946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6B8"/>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Mentionnonrsolue2">
    <w:name w:val="Mention non résolue2"/>
    <w:basedOn w:val="Policepardfaut"/>
    <w:uiPriority w:val="99"/>
    <w:semiHidden/>
    <w:unhideWhenUsed/>
    <w:rsid w:val="007326B8"/>
    <w:rPr>
      <w:color w:val="605E5C"/>
      <w:shd w:val="clear" w:color="auto" w:fill="E1DFDD"/>
    </w:rPr>
  </w:style>
  <w:style w:type="table" w:customStyle="1" w:styleId="Grilledutableau4">
    <w:name w:val="Grille du tableau4"/>
    <w:basedOn w:val="TableauNormal"/>
    <w:next w:val="Grilledutableau"/>
    <w:uiPriority w:val="59"/>
    <w:rsid w:val="007B50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7B50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7B50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D25B78"/>
    <w:rPr>
      <w:color w:val="605E5C"/>
      <w:shd w:val="clear" w:color="auto" w:fill="E1DFDD"/>
    </w:rPr>
  </w:style>
  <w:style w:type="character" w:styleId="Mentionnonrsolue">
    <w:name w:val="Unresolved Mention"/>
    <w:basedOn w:val="Policepardfaut"/>
    <w:uiPriority w:val="99"/>
    <w:semiHidden/>
    <w:unhideWhenUsed/>
    <w:rsid w:val="00EB0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61614">
      <w:bodyDiv w:val="1"/>
      <w:marLeft w:val="0"/>
      <w:marRight w:val="0"/>
      <w:marTop w:val="0"/>
      <w:marBottom w:val="0"/>
      <w:divBdr>
        <w:top w:val="none" w:sz="0" w:space="0" w:color="auto"/>
        <w:left w:val="none" w:sz="0" w:space="0" w:color="auto"/>
        <w:bottom w:val="none" w:sz="0" w:space="0" w:color="auto"/>
        <w:right w:val="none" w:sz="0" w:space="0" w:color="auto"/>
      </w:divBdr>
    </w:div>
    <w:div w:id="174348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unc.n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i-direction@unc.nc" TargetMode="External"/><Relationship Id="rId5" Type="http://schemas.openxmlformats.org/officeDocument/2006/relationships/numbering" Target="numbering.xml"/><Relationship Id="rId15" Type="http://schemas.openxmlformats.org/officeDocument/2006/relationships/hyperlink" Target="mailto:emmanuel.bonnet@unc.nc" TargetMode="External"/><Relationship Id="rId10" Type="http://schemas.openxmlformats.org/officeDocument/2006/relationships/image" Target="cid:image031.png@01D82D49.C19AF49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tement@unc.n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34d6ae0-49d2-4949-b10f-fe7db333c8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6A85A49A506E4F838CD8CE52172EEC" ma:contentTypeVersion="14" ma:contentTypeDescription="Crée un document." ma:contentTypeScope="" ma:versionID="785488ff74783ccdf45a5182dae9f3c6">
  <xsd:schema xmlns:xsd="http://www.w3.org/2001/XMLSchema" xmlns:xs="http://www.w3.org/2001/XMLSchema" xmlns:p="http://schemas.microsoft.com/office/2006/metadata/properties" xmlns:ns3="d34d6ae0-49d2-4949-b10f-fe7db333c864" xmlns:ns4="56ee30e7-6f3a-4ad8-9f08-3c28289ed131" targetNamespace="http://schemas.microsoft.com/office/2006/metadata/properties" ma:root="true" ma:fieldsID="f9df136e25006734ecef33d8a730466c" ns3:_="" ns4:_="">
    <xsd:import namespace="d34d6ae0-49d2-4949-b10f-fe7db333c864"/>
    <xsd:import namespace="56ee30e7-6f3a-4ad8-9f08-3c28289ed1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d6ae0-49d2-4949-b10f-fe7db333c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e30e7-6f3a-4ad8-9f08-3c28289ed1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4F80E-B327-408D-91D2-4C28D98330FD}">
  <ds:schemaRefs>
    <ds:schemaRef ds:uri="http://schemas.openxmlformats.org/officeDocument/2006/bibliography"/>
  </ds:schemaRefs>
</ds:datastoreItem>
</file>

<file path=customXml/itemProps2.xml><?xml version="1.0" encoding="utf-8"?>
<ds:datastoreItem xmlns:ds="http://schemas.openxmlformats.org/officeDocument/2006/customXml" ds:itemID="{0CF48B4C-EEA3-44FE-8265-E59688FB6A94}">
  <ds:schemaRefs>
    <ds:schemaRef ds:uri="http://schemas.microsoft.com/office/2006/metadata/properties"/>
    <ds:schemaRef ds:uri="http://schemas.microsoft.com/office/infopath/2007/PartnerControls"/>
    <ds:schemaRef ds:uri="d34d6ae0-49d2-4949-b10f-fe7db333c864"/>
  </ds:schemaRefs>
</ds:datastoreItem>
</file>

<file path=customXml/itemProps3.xml><?xml version="1.0" encoding="utf-8"?>
<ds:datastoreItem xmlns:ds="http://schemas.openxmlformats.org/officeDocument/2006/customXml" ds:itemID="{A13B7EFD-BE6F-4013-A749-76E460AFC89F}">
  <ds:schemaRefs>
    <ds:schemaRef ds:uri="http://schemas.microsoft.com/sharepoint/v3/contenttype/forms"/>
  </ds:schemaRefs>
</ds:datastoreItem>
</file>

<file path=customXml/itemProps4.xml><?xml version="1.0" encoding="utf-8"?>
<ds:datastoreItem xmlns:ds="http://schemas.openxmlformats.org/officeDocument/2006/customXml" ds:itemID="{09CF0296-FB61-4617-8168-CE0D981E2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d6ae0-49d2-4949-b10f-fe7db333c864"/>
    <ds:schemaRef ds:uri="56ee30e7-6f3a-4ad8-9f08-3c28289ed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968</Words>
  <Characters>5524</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Célestine Vili-Tartas</dc:creator>
  <cp:keywords/>
  <cp:lastModifiedBy>Lea PAALA</cp:lastModifiedBy>
  <cp:revision>5</cp:revision>
  <cp:lastPrinted>2026-05-06T03:01:00Z</cp:lastPrinted>
  <dcterms:created xsi:type="dcterms:W3CDTF">2026-06-11T04:44:00Z</dcterms:created>
  <dcterms:modified xsi:type="dcterms:W3CDTF">2026-06-11T21:51:00Z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0x010100046A85A49A506E4F838CD8CE52172EEC</vt:lpwstr>
  </property>
</Properties>
</file>