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DCCFE" w14:textId="77777777" w:rsidR="007D793B" w:rsidRPr="00890C05" w:rsidRDefault="00890C05" w:rsidP="00890C05">
      <w:pPr>
        <w:spacing w:after="0" w:line="259" w:lineRule="auto"/>
        <w:ind w:left="0" w:right="0" w:firstLine="0"/>
        <w:jc w:val="center"/>
        <w:rPr>
          <w:rFonts w:asciiTheme="minorHAnsi" w:hAnsiTheme="minorHAnsi" w:cstheme="minorHAnsi"/>
        </w:rPr>
      </w:pPr>
      <w:bookmarkStart w:id="0" w:name="_GoBack"/>
      <w:bookmarkEnd w:id="0"/>
      <w:r w:rsidRPr="00890C05">
        <w:rPr>
          <w:rFonts w:asciiTheme="minorHAnsi" w:hAnsiTheme="minorHAnsi" w:cstheme="minorHAnsi"/>
          <w:noProof/>
        </w:rPr>
        <w:drawing>
          <wp:inline distT="0" distB="0" distL="0" distR="0" wp14:anchorId="4B68AE0D" wp14:editId="09EA0BB5">
            <wp:extent cx="2334322" cy="2266810"/>
            <wp:effectExtent l="0" t="0" r="8890" b="635"/>
            <wp:docPr id="1294239654" name="Image 1294239654" descr="A-UNC-officielLOGO-RVB-texte-no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60230" cy="2291968"/>
                    </a:xfrm>
                    <a:prstGeom prst="rect">
                      <a:avLst/>
                    </a:prstGeom>
                  </pic:spPr>
                </pic:pic>
              </a:graphicData>
            </a:graphic>
          </wp:inline>
        </w:drawing>
      </w:r>
    </w:p>
    <w:p w14:paraId="360E17B9" w14:textId="77777777" w:rsidR="007D793B" w:rsidRDefault="009C23CE" w:rsidP="00890C05">
      <w:pPr>
        <w:spacing w:after="0" w:line="259" w:lineRule="auto"/>
        <w:ind w:right="3" w:hanging="10"/>
        <w:jc w:val="center"/>
        <w:rPr>
          <w:rFonts w:asciiTheme="minorHAnsi" w:hAnsiTheme="minorHAnsi" w:cstheme="minorHAnsi"/>
          <w:b/>
          <w:sz w:val="36"/>
          <w:szCs w:val="36"/>
        </w:rPr>
      </w:pPr>
      <w:r w:rsidRPr="00890C05">
        <w:rPr>
          <w:rFonts w:asciiTheme="minorHAnsi" w:hAnsiTheme="minorHAnsi" w:cstheme="minorHAnsi"/>
          <w:b/>
          <w:sz w:val="36"/>
          <w:szCs w:val="36"/>
        </w:rPr>
        <w:t xml:space="preserve">AUTORISATION D’OCCUPATION TEMPORAIRE DU </w:t>
      </w:r>
      <w:r w:rsidR="00890C05" w:rsidRPr="00890C05">
        <w:rPr>
          <w:rFonts w:asciiTheme="minorHAnsi" w:hAnsiTheme="minorHAnsi" w:cstheme="minorHAnsi"/>
          <w:b/>
          <w:sz w:val="36"/>
          <w:szCs w:val="36"/>
        </w:rPr>
        <w:t>D</w:t>
      </w:r>
      <w:r w:rsidRPr="00890C05">
        <w:rPr>
          <w:rFonts w:asciiTheme="minorHAnsi" w:hAnsiTheme="minorHAnsi" w:cstheme="minorHAnsi"/>
          <w:b/>
          <w:sz w:val="36"/>
          <w:szCs w:val="36"/>
        </w:rPr>
        <w:t>OMAINE PUBLIC POUR L’IMPLANTATION ET L’EXPLOITATION DE DISTRIBUTEURS DE BOISSONS ET DENREES ALIMENTAIRES</w:t>
      </w:r>
    </w:p>
    <w:p w14:paraId="55B0D9F7" w14:textId="77777777" w:rsidR="005D39E4" w:rsidRPr="00890C05" w:rsidRDefault="005D39E4" w:rsidP="00890C05">
      <w:pPr>
        <w:spacing w:after="0" w:line="259" w:lineRule="auto"/>
        <w:ind w:right="3" w:hanging="10"/>
        <w:jc w:val="center"/>
        <w:rPr>
          <w:rFonts w:asciiTheme="minorHAnsi" w:hAnsiTheme="minorHAnsi" w:cstheme="minorHAnsi"/>
          <w:sz w:val="36"/>
          <w:szCs w:val="36"/>
        </w:rPr>
      </w:pPr>
      <w:r>
        <w:rPr>
          <w:rFonts w:asciiTheme="minorHAnsi" w:hAnsiTheme="minorHAnsi" w:cstheme="minorHAnsi"/>
          <w:b/>
          <w:sz w:val="36"/>
          <w:szCs w:val="36"/>
        </w:rPr>
        <w:t>DEUX LOTS</w:t>
      </w:r>
    </w:p>
    <w:p w14:paraId="7CA6B6B0" w14:textId="77777777" w:rsidR="007D793B" w:rsidRPr="00890C05" w:rsidRDefault="009C23CE" w:rsidP="00890C05">
      <w:pPr>
        <w:spacing w:after="2" w:line="259" w:lineRule="auto"/>
        <w:ind w:left="0" w:right="3" w:firstLine="0"/>
        <w:jc w:val="center"/>
        <w:rPr>
          <w:rFonts w:asciiTheme="minorHAnsi" w:hAnsiTheme="minorHAnsi" w:cstheme="minorHAnsi"/>
        </w:rPr>
      </w:pPr>
      <w:r w:rsidRPr="00890C05">
        <w:rPr>
          <w:rFonts w:asciiTheme="minorHAnsi" w:hAnsiTheme="minorHAnsi" w:cstheme="minorHAnsi"/>
          <w:b/>
          <w:sz w:val="36"/>
        </w:rPr>
        <w:t xml:space="preserve"> </w:t>
      </w:r>
    </w:p>
    <w:p w14:paraId="22BB759A" w14:textId="77777777" w:rsidR="007D793B" w:rsidRPr="00890C05" w:rsidRDefault="009C23CE" w:rsidP="00890C05">
      <w:pPr>
        <w:spacing w:after="0" w:line="259" w:lineRule="auto"/>
        <w:ind w:left="0" w:right="3" w:firstLine="0"/>
        <w:jc w:val="center"/>
        <w:rPr>
          <w:rFonts w:asciiTheme="minorHAnsi" w:hAnsiTheme="minorHAnsi" w:cstheme="minorHAnsi"/>
        </w:rPr>
      </w:pPr>
      <w:r w:rsidRPr="00890C05">
        <w:rPr>
          <w:rFonts w:asciiTheme="minorHAnsi" w:hAnsiTheme="minorHAnsi" w:cstheme="minorHAnsi"/>
          <w:b/>
          <w:sz w:val="36"/>
        </w:rPr>
        <w:t xml:space="preserve"> </w:t>
      </w:r>
    </w:p>
    <w:p w14:paraId="0C9B4B92" w14:textId="77777777" w:rsidR="007D793B" w:rsidRPr="00890C05" w:rsidRDefault="009C23CE" w:rsidP="00890C05">
      <w:pPr>
        <w:spacing w:after="0" w:line="259" w:lineRule="auto"/>
        <w:ind w:left="0" w:right="3" w:firstLine="0"/>
        <w:jc w:val="center"/>
        <w:rPr>
          <w:rFonts w:asciiTheme="minorHAnsi" w:hAnsiTheme="minorHAnsi" w:cstheme="minorHAnsi"/>
        </w:rPr>
      </w:pPr>
      <w:r w:rsidRPr="00890C05">
        <w:rPr>
          <w:rFonts w:asciiTheme="minorHAnsi" w:hAnsiTheme="minorHAnsi" w:cstheme="minorHAnsi"/>
          <w:b/>
          <w:sz w:val="36"/>
        </w:rPr>
        <w:t>REGLEMENT DE CONSULTATION</w:t>
      </w:r>
    </w:p>
    <w:p w14:paraId="3CAEE37A" w14:textId="77777777" w:rsidR="007D793B" w:rsidRPr="00890C05" w:rsidRDefault="009C23CE">
      <w:pPr>
        <w:spacing w:after="79" w:line="259" w:lineRule="auto"/>
        <w:ind w:left="0" w:right="48" w:firstLine="0"/>
        <w:jc w:val="center"/>
        <w:rPr>
          <w:rFonts w:asciiTheme="minorHAnsi" w:hAnsiTheme="minorHAnsi" w:cstheme="minorHAnsi"/>
        </w:rPr>
      </w:pPr>
      <w:r w:rsidRPr="00890C05">
        <w:rPr>
          <w:rFonts w:asciiTheme="minorHAnsi" w:hAnsiTheme="minorHAnsi" w:cstheme="minorHAnsi"/>
          <w:b/>
          <w:sz w:val="20"/>
        </w:rPr>
        <w:t xml:space="preserve"> </w:t>
      </w:r>
    </w:p>
    <w:p w14:paraId="1C598515" w14:textId="77777777" w:rsidR="007D793B" w:rsidRPr="00890C05" w:rsidRDefault="00890C05" w:rsidP="00890C05">
      <w:pPr>
        <w:spacing w:after="0" w:line="259" w:lineRule="auto"/>
        <w:ind w:left="2359" w:right="0" w:firstLine="0"/>
        <w:jc w:val="left"/>
        <w:rPr>
          <w:rFonts w:asciiTheme="minorHAnsi" w:hAnsiTheme="minorHAnsi" w:cstheme="minorHAnsi"/>
        </w:rPr>
      </w:pPr>
      <w:r w:rsidRPr="00890C05">
        <w:rPr>
          <w:rFonts w:asciiTheme="minorHAnsi" w:hAnsiTheme="minorHAnsi" w:cstheme="minorHAnsi"/>
          <w:b/>
          <w:sz w:val="28"/>
        </w:rPr>
        <w:t xml:space="preserve">Université de la Nouvelle-Calédonie </w:t>
      </w:r>
    </w:p>
    <w:p w14:paraId="31532E3A" w14:textId="77777777" w:rsidR="007D793B" w:rsidRPr="00890C05" w:rsidRDefault="009C23CE" w:rsidP="00890C05">
      <w:pPr>
        <w:spacing w:after="0" w:line="239" w:lineRule="auto"/>
        <w:ind w:left="2249" w:right="380" w:hanging="1426"/>
        <w:jc w:val="center"/>
        <w:rPr>
          <w:rFonts w:asciiTheme="minorHAnsi" w:hAnsiTheme="minorHAnsi" w:cstheme="minorHAnsi"/>
        </w:rPr>
      </w:pPr>
      <w:r w:rsidRPr="00890C05">
        <w:rPr>
          <w:rFonts w:asciiTheme="minorHAnsi" w:hAnsiTheme="minorHAnsi" w:cstheme="minorHAnsi"/>
          <w:sz w:val="28"/>
        </w:rPr>
        <w:t>D</w:t>
      </w:r>
      <w:r w:rsidR="00890C05" w:rsidRPr="00890C05">
        <w:rPr>
          <w:rFonts w:asciiTheme="minorHAnsi" w:hAnsiTheme="minorHAnsi" w:cstheme="minorHAnsi"/>
          <w:sz w:val="28"/>
        </w:rPr>
        <w:t>EPIL</w:t>
      </w:r>
      <w:r w:rsidRPr="00890C05">
        <w:rPr>
          <w:rFonts w:asciiTheme="minorHAnsi" w:hAnsiTheme="minorHAnsi" w:cstheme="minorHAnsi"/>
          <w:sz w:val="28"/>
        </w:rPr>
        <w:t xml:space="preserve"> –</w:t>
      </w:r>
      <w:r w:rsidRPr="00890C05">
        <w:rPr>
          <w:rFonts w:asciiTheme="minorHAnsi" w:hAnsiTheme="minorHAnsi" w:cstheme="minorHAnsi"/>
          <w:sz w:val="28"/>
          <w:szCs w:val="28"/>
        </w:rPr>
        <w:t xml:space="preserve"> </w:t>
      </w:r>
      <w:r w:rsidR="00890C05" w:rsidRPr="00890C05">
        <w:rPr>
          <w:rFonts w:asciiTheme="minorHAnsi" w:hAnsiTheme="minorHAnsi" w:cstheme="minorHAnsi"/>
          <w:sz w:val="28"/>
          <w:szCs w:val="28"/>
        </w:rPr>
        <w:t>145 avenue James Cook - 98800 Nouméa</w:t>
      </w:r>
    </w:p>
    <w:p w14:paraId="5F21385E" w14:textId="77777777" w:rsidR="007D793B" w:rsidRPr="00890C05" w:rsidRDefault="009C23CE" w:rsidP="002E5449">
      <w:pPr>
        <w:spacing w:after="16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187C4B10" w14:textId="77777777" w:rsidR="007D793B" w:rsidRPr="002E5449" w:rsidRDefault="009C23CE" w:rsidP="002E5449">
      <w:pPr>
        <w:spacing w:after="225" w:line="259" w:lineRule="auto"/>
        <w:ind w:left="2" w:right="0" w:firstLine="0"/>
        <w:jc w:val="center"/>
        <w:rPr>
          <w:rFonts w:asciiTheme="minorHAnsi" w:hAnsiTheme="minorHAnsi" w:cstheme="minorHAnsi"/>
          <w:sz w:val="40"/>
          <w:szCs w:val="40"/>
        </w:rPr>
      </w:pPr>
      <w:r w:rsidRPr="002E5449">
        <w:rPr>
          <w:rFonts w:asciiTheme="minorHAnsi" w:hAnsiTheme="minorHAnsi" w:cstheme="minorHAnsi"/>
          <w:b/>
          <w:sz w:val="40"/>
          <w:szCs w:val="40"/>
        </w:rPr>
        <w:t>DATE LIMITE DE RECEPTION DES OFFRES :</w:t>
      </w:r>
    </w:p>
    <w:p w14:paraId="73586147" w14:textId="77777777" w:rsidR="007D793B" w:rsidRDefault="00890C05" w:rsidP="002E5449">
      <w:pPr>
        <w:tabs>
          <w:tab w:val="center" w:pos="4536"/>
          <w:tab w:val="center" w:pos="9861"/>
        </w:tabs>
        <w:spacing w:after="0" w:line="259" w:lineRule="auto"/>
        <w:ind w:left="2" w:right="0" w:firstLine="0"/>
        <w:jc w:val="center"/>
        <w:rPr>
          <w:rFonts w:asciiTheme="minorHAnsi" w:hAnsiTheme="minorHAnsi" w:cstheme="minorHAnsi"/>
          <w:b/>
          <w:color w:val="FF0000"/>
          <w:sz w:val="28"/>
        </w:rPr>
      </w:pPr>
      <w:r w:rsidRPr="00890C05">
        <w:rPr>
          <w:rFonts w:asciiTheme="minorHAnsi" w:hAnsiTheme="minorHAnsi" w:cstheme="minorHAnsi"/>
          <w:b/>
          <w:color w:val="FF0000"/>
          <w:sz w:val="28"/>
        </w:rPr>
        <w:t>Mercredi 30</w:t>
      </w:r>
      <w:r w:rsidR="009C23CE" w:rsidRPr="00890C05">
        <w:rPr>
          <w:rFonts w:asciiTheme="minorHAnsi" w:hAnsiTheme="minorHAnsi" w:cstheme="minorHAnsi"/>
          <w:b/>
          <w:color w:val="FF0000"/>
          <w:sz w:val="28"/>
        </w:rPr>
        <w:t xml:space="preserve"> septembre 2020 à 12h00</w:t>
      </w:r>
    </w:p>
    <w:p w14:paraId="2098D10A" w14:textId="77777777" w:rsidR="002E5449" w:rsidRPr="00890C05" w:rsidRDefault="002E5449" w:rsidP="002E5449">
      <w:pPr>
        <w:tabs>
          <w:tab w:val="center" w:pos="4536"/>
          <w:tab w:val="center" w:pos="9861"/>
        </w:tabs>
        <w:spacing w:after="0" w:line="259" w:lineRule="auto"/>
        <w:ind w:left="2" w:right="0" w:firstLine="0"/>
        <w:jc w:val="center"/>
        <w:rPr>
          <w:rFonts w:asciiTheme="minorHAnsi" w:hAnsiTheme="minorHAnsi" w:cstheme="minorHAnsi"/>
        </w:rPr>
      </w:pPr>
    </w:p>
    <w:p w14:paraId="21982402" w14:textId="77777777" w:rsidR="007D793B" w:rsidRPr="002E5449" w:rsidRDefault="009C23CE" w:rsidP="002E5449">
      <w:pPr>
        <w:spacing w:after="0" w:line="259" w:lineRule="auto"/>
        <w:ind w:left="2" w:right="0" w:firstLine="0"/>
        <w:jc w:val="center"/>
        <w:rPr>
          <w:rFonts w:asciiTheme="minorHAnsi" w:hAnsiTheme="minorHAnsi" w:cstheme="minorHAnsi"/>
          <w:sz w:val="28"/>
          <w:szCs w:val="28"/>
        </w:rPr>
      </w:pPr>
      <w:r w:rsidRPr="002E5449">
        <w:rPr>
          <w:rFonts w:asciiTheme="minorHAnsi" w:hAnsiTheme="minorHAnsi" w:cstheme="minorHAnsi"/>
          <w:b/>
          <w:sz w:val="28"/>
          <w:szCs w:val="28"/>
        </w:rPr>
        <w:t>SOMMAIRE</w:t>
      </w:r>
    </w:p>
    <w:sdt>
      <w:sdtPr>
        <w:rPr>
          <w:rFonts w:asciiTheme="minorHAnsi" w:hAnsiTheme="minorHAnsi" w:cstheme="minorHAnsi"/>
        </w:rPr>
        <w:id w:val="1091442462"/>
        <w:docPartObj>
          <w:docPartGallery w:val="Table of Contents"/>
        </w:docPartObj>
      </w:sdtPr>
      <w:sdtEndPr/>
      <w:sdtContent>
        <w:p w14:paraId="029AED30" w14:textId="7AE1F75D" w:rsidR="00BE5D8D" w:rsidRDefault="009C23CE">
          <w:pPr>
            <w:pStyle w:val="TM1"/>
            <w:tabs>
              <w:tab w:val="right" w:leader="dot" w:pos="9064"/>
            </w:tabs>
            <w:rPr>
              <w:rFonts w:asciiTheme="minorHAnsi" w:eastAsiaTheme="minorEastAsia" w:hAnsiTheme="minorHAnsi" w:cstheme="minorBidi"/>
              <w:noProof/>
              <w:color w:val="auto"/>
            </w:rPr>
          </w:pPr>
          <w:r w:rsidRPr="00890C05">
            <w:rPr>
              <w:rFonts w:asciiTheme="minorHAnsi" w:hAnsiTheme="minorHAnsi" w:cstheme="minorHAnsi"/>
            </w:rPr>
            <w:fldChar w:fldCharType="begin"/>
          </w:r>
          <w:r w:rsidRPr="00890C05">
            <w:rPr>
              <w:rFonts w:asciiTheme="minorHAnsi" w:hAnsiTheme="minorHAnsi" w:cstheme="minorHAnsi"/>
            </w:rPr>
            <w:instrText xml:space="preserve"> TOC \o "1-2" \h \z \u </w:instrText>
          </w:r>
          <w:r w:rsidRPr="00890C05">
            <w:rPr>
              <w:rFonts w:asciiTheme="minorHAnsi" w:hAnsiTheme="minorHAnsi" w:cstheme="minorHAnsi"/>
            </w:rPr>
            <w:fldChar w:fldCharType="separate"/>
          </w:r>
          <w:hyperlink w:anchor="_Toc49240905" w:history="1">
            <w:r w:rsidR="00BE5D8D" w:rsidRPr="00EA21CB">
              <w:rPr>
                <w:rStyle w:val="Lienhypertexte"/>
                <w:rFonts w:cstheme="minorHAnsi"/>
                <w:noProof/>
              </w:rPr>
              <w:t>Article 1 – Objet</w:t>
            </w:r>
            <w:r w:rsidR="00BE5D8D">
              <w:rPr>
                <w:noProof/>
                <w:webHidden/>
              </w:rPr>
              <w:tab/>
            </w:r>
            <w:r w:rsidR="00BE5D8D">
              <w:rPr>
                <w:noProof/>
                <w:webHidden/>
              </w:rPr>
              <w:fldChar w:fldCharType="begin"/>
            </w:r>
            <w:r w:rsidR="00BE5D8D">
              <w:rPr>
                <w:noProof/>
                <w:webHidden/>
              </w:rPr>
              <w:instrText xml:space="preserve"> PAGEREF _Toc49240905 \h </w:instrText>
            </w:r>
            <w:r w:rsidR="00BE5D8D">
              <w:rPr>
                <w:noProof/>
                <w:webHidden/>
              </w:rPr>
            </w:r>
            <w:r w:rsidR="00BE5D8D">
              <w:rPr>
                <w:noProof/>
                <w:webHidden/>
              </w:rPr>
              <w:fldChar w:fldCharType="separate"/>
            </w:r>
            <w:r w:rsidR="0075637E">
              <w:rPr>
                <w:noProof/>
                <w:webHidden/>
              </w:rPr>
              <w:t>2</w:t>
            </w:r>
            <w:r w:rsidR="00BE5D8D">
              <w:rPr>
                <w:noProof/>
                <w:webHidden/>
              </w:rPr>
              <w:fldChar w:fldCharType="end"/>
            </w:r>
          </w:hyperlink>
        </w:p>
        <w:p w14:paraId="0C89FCCB" w14:textId="27C5FE4A" w:rsidR="00BE5D8D" w:rsidRDefault="0075637E">
          <w:pPr>
            <w:pStyle w:val="TM1"/>
            <w:tabs>
              <w:tab w:val="right" w:leader="dot" w:pos="9064"/>
            </w:tabs>
            <w:rPr>
              <w:rFonts w:asciiTheme="minorHAnsi" w:eastAsiaTheme="minorEastAsia" w:hAnsiTheme="minorHAnsi" w:cstheme="minorBidi"/>
              <w:noProof/>
              <w:color w:val="auto"/>
            </w:rPr>
          </w:pPr>
          <w:hyperlink w:anchor="_Toc49240906" w:history="1">
            <w:r w:rsidR="00BE5D8D" w:rsidRPr="00EA21CB">
              <w:rPr>
                <w:rStyle w:val="Lienhypertexte"/>
                <w:rFonts w:cstheme="minorHAnsi"/>
                <w:noProof/>
              </w:rPr>
              <w:t>Article 2 – Lieux d’exécution</w:t>
            </w:r>
            <w:r w:rsidR="00BE5D8D">
              <w:rPr>
                <w:noProof/>
                <w:webHidden/>
              </w:rPr>
              <w:tab/>
            </w:r>
            <w:r w:rsidR="00BE5D8D">
              <w:rPr>
                <w:noProof/>
                <w:webHidden/>
              </w:rPr>
              <w:fldChar w:fldCharType="begin"/>
            </w:r>
            <w:r w:rsidR="00BE5D8D">
              <w:rPr>
                <w:noProof/>
                <w:webHidden/>
              </w:rPr>
              <w:instrText xml:space="preserve"> PAGEREF _Toc49240906 \h </w:instrText>
            </w:r>
            <w:r w:rsidR="00BE5D8D">
              <w:rPr>
                <w:noProof/>
                <w:webHidden/>
              </w:rPr>
            </w:r>
            <w:r w:rsidR="00BE5D8D">
              <w:rPr>
                <w:noProof/>
                <w:webHidden/>
              </w:rPr>
              <w:fldChar w:fldCharType="separate"/>
            </w:r>
            <w:r>
              <w:rPr>
                <w:noProof/>
                <w:webHidden/>
              </w:rPr>
              <w:t>2</w:t>
            </w:r>
            <w:r w:rsidR="00BE5D8D">
              <w:rPr>
                <w:noProof/>
                <w:webHidden/>
              </w:rPr>
              <w:fldChar w:fldCharType="end"/>
            </w:r>
          </w:hyperlink>
        </w:p>
        <w:p w14:paraId="24B3ADA0" w14:textId="6658ECB3" w:rsidR="00BE5D8D" w:rsidRDefault="0075637E">
          <w:pPr>
            <w:pStyle w:val="TM1"/>
            <w:tabs>
              <w:tab w:val="right" w:leader="dot" w:pos="9064"/>
            </w:tabs>
            <w:rPr>
              <w:rFonts w:asciiTheme="minorHAnsi" w:eastAsiaTheme="minorEastAsia" w:hAnsiTheme="minorHAnsi" w:cstheme="minorBidi"/>
              <w:noProof/>
              <w:color w:val="auto"/>
            </w:rPr>
          </w:pPr>
          <w:hyperlink w:anchor="_Toc49240907" w:history="1">
            <w:r w:rsidR="00BE5D8D" w:rsidRPr="00EA21CB">
              <w:rPr>
                <w:rStyle w:val="Lienhypertexte"/>
                <w:rFonts w:cstheme="minorHAnsi"/>
                <w:noProof/>
              </w:rPr>
              <w:t>Article 3 - Pièces contractuelles</w:t>
            </w:r>
            <w:r w:rsidR="00BE5D8D">
              <w:rPr>
                <w:noProof/>
                <w:webHidden/>
              </w:rPr>
              <w:tab/>
            </w:r>
            <w:r w:rsidR="00BE5D8D">
              <w:rPr>
                <w:noProof/>
                <w:webHidden/>
              </w:rPr>
              <w:fldChar w:fldCharType="begin"/>
            </w:r>
            <w:r w:rsidR="00BE5D8D">
              <w:rPr>
                <w:noProof/>
                <w:webHidden/>
              </w:rPr>
              <w:instrText xml:space="preserve"> PAGEREF _Toc49240907 \h </w:instrText>
            </w:r>
            <w:r w:rsidR="00BE5D8D">
              <w:rPr>
                <w:noProof/>
                <w:webHidden/>
              </w:rPr>
            </w:r>
            <w:r w:rsidR="00BE5D8D">
              <w:rPr>
                <w:noProof/>
                <w:webHidden/>
              </w:rPr>
              <w:fldChar w:fldCharType="separate"/>
            </w:r>
            <w:r>
              <w:rPr>
                <w:noProof/>
                <w:webHidden/>
              </w:rPr>
              <w:t>2</w:t>
            </w:r>
            <w:r w:rsidR="00BE5D8D">
              <w:rPr>
                <w:noProof/>
                <w:webHidden/>
              </w:rPr>
              <w:fldChar w:fldCharType="end"/>
            </w:r>
          </w:hyperlink>
        </w:p>
        <w:p w14:paraId="1C188E3D" w14:textId="7676ECEA" w:rsidR="00BE5D8D" w:rsidRDefault="0075637E">
          <w:pPr>
            <w:pStyle w:val="TM1"/>
            <w:tabs>
              <w:tab w:val="right" w:leader="dot" w:pos="9064"/>
            </w:tabs>
            <w:rPr>
              <w:rFonts w:asciiTheme="minorHAnsi" w:eastAsiaTheme="minorEastAsia" w:hAnsiTheme="minorHAnsi" w:cstheme="minorBidi"/>
              <w:noProof/>
              <w:color w:val="auto"/>
            </w:rPr>
          </w:pPr>
          <w:hyperlink w:anchor="_Toc49240908" w:history="1">
            <w:r w:rsidR="00BE5D8D" w:rsidRPr="00EA21CB">
              <w:rPr>
                <w:rStyle w:val="Lienhypertexte"/>
                <w:rFonts w:cstheme="minorHAnsi"/>
                <w:noProof/>
              </w:rPr>
              <w:t>Article 4 - Durée de l’AOT</w:t>
            </w:r>
            <w:r w:rsidR="00BE5D8D">
              <w:rPr>
                <w:noProof/>
                <w:webHidden/>
              </w:rPr>
              <w:tab/>
            </w:r>
            <w:r w:rsidR="00BE5D8D">
              <w:rPr>
                <w:noProof/>
                <w:webHidden/>
              </w:rPr>
              <w:fldChar w:fldCharType="begin"/>
            </w:r>
            <w:r w:rsidR="00BE5D8D">
              <w:rPr>
                <w:noProof/>
                <w:webHidden/>
              </w:rPr>
              <w:instrText xml:space="preserve"> PAGEREF _Toc49240908 \h </w:instrText>
            </w:r>
            <w:r w:rsidR="00BE5D8D">
              <w:rPr>
                <w:noProof/>
                <w:webHidden/>
              </w:rPr>
            </w:r>
            <w:r w:rsidR="00BE5D8D">
              <w:rPr>
                <w:noProof/>
                <w:webHidden/>
              </w:rPr>
              <w:fldChar w:fldCharType="separate"/>
            </w:r>
            <w:r>
              <w:rPr>
                <w:noProof/>
                <w:webHidden/>
              </w:rPr>
              <w:t>2</w:t>
            </w:r>
            <w:r w:rsidR="00BE5D8D">
              <w:rPr>
                <w:noProof/>
                <w:webHidden/>
              </w:rPr>
              <w:fldChar w:fldCharType="end"/>
            </w:r>
          </w:hyperlink>
        </w:p>
        <w:p w14:paraId="75156A73" w14:textId="01676579" w:rsidR="00BE5D8D" w:rsidRDefault="0075637E">
          <w:pPr>
            <w:pStyle w:val="TM1"/>
            <w:tabs>
              <w:tab w:val="right" w:leader="dot" w:pos="9064"/>
            </w:tabs>
            <w:rPr>
              <w:rFonts w:asciiTheme="minorHAnsi" w:eastAsiaTheme="minorEastAsia" w:hAnsiTheme="minorHAnsi" w:cstheme="minorBidi"/>
              <w:noProof/>
              <w:color w:val="auto"/>
            </w:rPr>
          </w:pPr>
          <w:hyperlink w:anchor="_Toc49240909" w:history="1">
            <w:r w:rsidR="00BE5D8D" w:rsidRPr="00EA21CB">
              <w:rPr>
                <w:rStyle w:val="Lienhypertexte"/>
                <w:rFonts w:cstheme="minorHAnsi"/>
                <w:noProof/>
              </w:rPr>
              <w:t>Article 5 – Déroulement de la procédure de consultation</w:t>
            </w:r>
            <w:r w:rsidR="00BE5D8D">
              <w:rPr>
                <w:noProof/>
                <w:webHidden/>
              </w:rPr>
              <w:tab/>
            </w:r>
            <w:r w:rsidR="00BE5D8D">
              <w:rPr>
                <w:noProof/>
                <w:webHidden/>
              </w:rPr>
              <w:fldChar w:fldCharType="begin"/>
            </w:r>
            <w:r w:rsidR="00BE5D8D">
              <w:rPr>
                <w:noProof/>
                <w:webHidden/>
              </w:rPr>
              <w:instrText xml:space="preserve"> PAGEREF _Toc49240909 \h </w:instrText>
            </w:r>
            <w:r w:rsidR="00BE5D8D">
              <w:rPr>
                <w:noProof/>
                <w:webHidden/>
              </w:rPr>
            </w:r>
            <w:r w:rsidR="00BE5D8D">
              <w:rPr>
                <w:noProof/>
                <w:webHidden/>
              </w:rPr>
              <w:fldChar w:fldCharType="separate"/>
            </w:r>
            <w:r>
              <w:rPr>
                <w:noProof/>
                <w:webHidden/>
              </w:rPr>
              <w:t>2</w:t>
            </w:r>
            <w:r w:rsidR="00BE5D8D">
              <w:rPr>
                <w:noProof/>
                <w:webHidden/>
              </w:rPr>
              <w:fldChar w:fldCharType="end"/>
            </w:r>
          </w:hyperlink>
        </w:p>
        <w:p w14:paraId="51A1AD62" w14:textId="523B52AE" w:rsidR="00BE5D8D" w:rsidRDefault="0075637E">
          <w:pPr>
            <w:pStyle w:val="TM2"/>
            <w:tabs>
              <w:tab w:val="right" w:leader="dot" w:pos="9064"/>
            </w:tabs>
            <w:rPr>
              <w:rFonts w:asciiTheme="minorHAnsi" w:eastAsiaTheme="minorEastAsia" w:hAnsiTheme="minorHAnsi" w:cstheme="minorBidi"/>
              <w:noProof/>
              <w:color w:val="auto"/>
            </w:rPr>
          </w:pPr>
          <w:hyperlink w:anchor="_Toc49240910" w:history="1">
            <w:r w:rsidR="00BE5D8D" w:rsidRPr="00EA21CB">
              <w:rPr>
                <w:rStyle w:val="Lienhypertexte"/>
                <w:rFonts w:cstheme="minorHAnsi"/>
                <w:noProof/>
              </w:rPr>
              <w:t>5.1 – La consultation est scindée en deux lots</w:t>
            </w:r>
            <w:r w:rsidR="00BE5D8D">
              <w:rPr>
                <w:noProof/>
                <w:webHidden/>
              </w:rPr>
              <w:tab/>
            </w:r>
            <w:r w:rsidR="00BE5D8D">
              <w:rPr>
                <w:noProof/>
                <w:webHidden/>
              </w:rPr>
              <w:fldChar w:fldCharType="begin"/>
            </w:r>
            <w:r w:rsidR="00BE5D8D">
              <w:rPr>
                <w:noProof/>
                <w:webHidden/>
              </w:rPr>
              <w:instrText xml:space="preserve"> PAGEREF _Toc49240910 \h </w:instrText>
            </w:r>
            <w:r w:rsidR="00BE5D8D">
              <w:rPr>
                <w:noProof/>
                <w:webHidden/>
              </w:rPr>
            </w:r>
            <w:r w:rsidR="00BE5D8D">
              <w:rPr>
                <w:noProof/>
                <w:webHidden/>
              </w:rPr>
              <w:fldChar w:fldCharType="separate"/>
            </w:r>
            <w:r>
              <w:rPr>
                <w:noProof/>
                <w:webHidden/>
              </w:rPr>
              <w:t>2</w:t>
            </w:r>
            <w:r w:rsidR="00BE5D8D">
              <w:rPr>
                <w:noProof/>
                <w:webHidden/>
              </w:rPr>
              <w:fldChar w:fldCharType="end"/>
            </w:r>
          </w:hyperlink>
        </w:p>
        <w:p w14:paraId="4285648A" w14:textId="4A58B591" w:rsidR="00BE5D8D" w:rsidRDefault="0075637E">
          <w:pPr>
            <w:pStyle w:val="TM2"/>
            <w:tabs>
              <w:tab w:val="right" w:leader="dot" w:pos="9064"/>
            </w:tabs>
            <w:rPr>
              <w:rFonts w:asciiTheme="minorHAnsi" w:eastAsiaTheme="minorEastAsia" w:hAnsiTheme="minorHAnsi" w:cstheme="minorBidi"/>
              <w:noProof/>
              <w:color w:val="auto"/>
            </w:rPr>
          </w:pPr>
          <w:hyperlink w:anchor="_Toc49240911" w:history="1">
            <w:r w:rsidR="00BE5D8D" w:rsidRPr="00EA21CB">
              <w:rPr>
                <w:rStyle w:val="Lienhypertexte"/>
                <w:rFonts w:cstheme="minorHAnsi"/>
                <w:noProof/>
              </w:rPr>
              <w:t>5-2 - Procédure</w:t>
            </w:r>
            <w:r w:rsidR="00BE5D8D">
              <w:rPr>
                <w:noProof/>
                <w:webHidden/>
              </w:rPr>
              <w:tab/>
            </w:r>
            <w:r w:rsidR="00BE5D8D">
              <w:rPr>
                <w:noProof/>
                <w:webHidden/>
              </w:rPr>
              <w:fldChar w:fldCharType="begin"/>
            </w:r>
            <w:r w:rsidR="00BE5D8D">
              <w:rPr>
                <w:noProof/>
                <w:webHidden/>
              </w:rPr>
              <w:instrText xml:space="preserve"> PAGEREF _Toc49240911 \h </w:instrText>
            </w:r>
            <w:r w:rsidR="00BE5D8D">
              <w:rPr>
                <w:noProof/>
                <w:webHidden/>
              </w:rPr>
            </w:r>
            <w:r w:rsidR="00BE5D8D">
              <w:rPr>
                <w:noProof/>
                <w:webHidden/>
              </w:rPr>
              <w:fldChar w:fldCharType="separate"/>
            </w:r>
            <w:r>
              <w:rPr>
                <w:noProof/>
                <w:webHidden/>
              </w:rPr>
              <w:t>3</w:t>
            </w:r>
            <w:r w:rsidR="00BE5D8D">
              <w:rPr>
                <w:noProof/>
                <w:webHidden/>
              </w:rPr>
              <w:fldChar w:fldCharType="end"/>
            </w:r>
          </w:hyperlink>
        </w:p>
        <w:p w14:paraId="126ED71B" w14:textId="7FECC643" w:rsidR="00BE5D8D" w:rsidRDefault="0075637E">
          <w:pPr>
            <w:pStyle w:val="TM2"/>
            <w:tabs>
              <w:tab w:val="right" w:leader="dot" w:pos="9064"/>
            </w:tabs>
            <w:rPr>
              <w:rFonts w:asciiTheme="minorHAnsi" w:eastAsiaTheme="minorEastAsia" w:hAnsiTheme="minorHAnsi" w:cstheme="minorBidi"/>
              <w:noProof/>
              <w:color w:val="auto"/>
            </w:rPr>
          </w:pPr>
          <w:hyperlink w:anchor="_Toc49240912" w:history="1">
            <w:r w:rsidR="00BE5D8D" w:rsidRPr="00EA21CB">
              <w:rPr>
                <w:rStyle w:val="Lienhypertexte"/>
                <w:rFonts w:cstheme="minorHAnsi"/>
                <w:noProof/>
              </w:rPr>
              <w:t>5-3 - Documents de consultation</w:t>
            </w:r>
            <w:r w:rsidR="00BE5D8D">
              <w:rPr>
                <w:noProof/>
                <w:webHidden/>
              </w:rPr>
              <w:tab/>
            </w:r>
            <w:r w:rsidR="00BE5D8D">
              <w:rPr>
                <w:noProof/>
                <w:webHidden/>
              </w:rPr>
              <w:fldChar w:fldCharType="begin"/>
            </w:r>
            <w:r w:rsidR="00BE5D8D">
              <w:rPr>
                <w:noProof/>
                <w:webHidden/>
              </w:rPr>
              <w:instrText xml:space="preserve"> PAGEREF _Toc49240912 \h </w:instrText>
            </w:r>
            <w:r w:rsidR="00BE5D8D">
              <w:rPr>
                <w:noProof/>
                <w:webHidden/>
              </w:rPr>
            </w:r>
            <w:r w:rsidR="00BE5D8D">
              <w:rPr>
                <w:noProof/>
                <w:webHidden/>
              </w:rPr>
              <w:fldChar w:fldCharType="separate"/>
            </w:r>
            <w:r>
              <w:rPr>
                <w:noProof/>
                <w:webHidden/>
              </w:rPr>
              <w:t>3</w:t>
            </w:r>
            <w:r w:rsidR="00BE5D8D">
              <w:rPr>
                <w:noProof/>
                <w:webHidden/>
              </w:rPr>
              <w:fldChar w:fldCharType="end"/>
            </w:r>
          </w:hyperlink>
        </w:p>
        <w:p w14:paraId="413ED989" w14:textId="5517D501" w:rsidR="00BE5D8D" w:rsidRDefault="0075637E">
          <w:pPr>
            <w:pStyle w:val="TM1"/>
            <w:tabs>
              <w:tab w:val="right" w:leader="dot" w:pos="9064"/>
            </w:tabs>
            <w:rPr>
              <w:rFonts w:asciiTheme="minorHAnsi" w:eastAsiaTheme="minorEastAsia" w:hAnsiTheme="minorHAnsi" w:cstheme="minorBidi"/>
              <w:noProof/>
              <w:color w:val="auto"/>
            </w:rPr>
          </w:pPr>
          <w:hyperlink w:anchor="_Toc49240913" w:history="1">
            <w:r w:rsidR="00BE5D8D" w:rsidRPr="00EA21CB">
              <w:rPr>
                <w:rStyle w:val="Lienhypertexte"/>
                <w:rFonts w:cstheme="minorHAnsi"/>
                <w:noProof/>
              </w:rPr>
              <w:t>Article 6 - Modalités de réponse à la consultation</w:t>
            </w:r>
            <w:r w:rsidR="00BE5D8D">
              <w:rPr>
                <w:noProof/>
                <w:webHidden/>
              </w:rPr>
              <w:tab/>
            </w:r>
            <w:r w:rsidR="00BE5D8D">
              <w:rPr>
                <w:noProof/>
                <w:webHidden/>
              </w:rPr>
              <w:fldChar w:fldCharType="begin"/>
            </w:r>
            <w:r w:rsidR="00BE5D8D">
              <w:rPr>
                <w:noProof/>
                <w:webHidden/>
              </w:rPr>
              <w:instrText xml:space="preserve"> PAGEREF _Toc49240913 \h </w:instrText>
            </w:r>
            <w:r w:rsidR="00BE5D8D">
              <w:rPr>
                <w:noProof/>
                <w:webHidden/>
              </w:rPr>
            </w:r>
            <w:r w:rsidR="00BE5D8D">
              <w:rPr>
                <w:noProof/>
                <w:webHidden/>
              </w:rPr>
              <w:fldChar w:fldCharType="separate"/>
            </w:r>
            <w:r>
              <w:rPr>
                <w:noProof/>
                <w:webHidden/>
              </w:rPr>
              <w:t>3</w:t>
            </w:r>
            <w:r w:rsidR="00BE5D8D">
              <w:rPr>
                <w:noProof/>
                <w:webHidden/>
              </w:rPr>
              <w:fldChar w:fldCharType="end"/>
            </w:r>
          </w:hyperlink>
        </w:p>
        <w:p w14:paraId="232C357D" w14:textId="3034F485" w:rsidR="00BE5D8D" w:rsidRDefault="0075637E">
          <w:pPr>
            <w:pStyle w:val="TM2"/>
            <w:tabs>
              <w:tab w:val="right" w:leader="dot" w:pos="9064"/>
            </w:tabs>
            <w:rPr>
              <w:rFonts w:asciiTheme="minorHAnsi" w:eastAsiaTheme="minorEastAsia" w:hAnsiTheme="minorHAnsi" w:cstheme="minorBidi"/>
              <w:noProof/>
              <w:color w:val="auto"/>
            </w:rPr>
          </w:pPr>
          <w:hyperlink w:anchor="_Toc49240914" w:history="1">
            <w:r w:rsidR="00BE5D8D" w:rsidRPr="00EA21CB">
              <w:rPr>
                <w:rStyle w:val="Lienhypertexte"/>
                <w:rFonts w:cstheme="minorHAnsi"/>
                <w:noProof/>
              </w:rPr>
              <w:t>6.1 - Echanges de questions-réponses</w:t>
            </w:r>
            <w:r w:rsidR="00BE5D8D">
              <w:rPr>
                <w:noProof/>
                <w:webHidden/>
              </w:rPr>
              <w:tab/>
            </w:r>
            <w:r w:rsidR="00BE5D8D">
              <w:rPr>
                <w:noProof/>
                <w:webHidden/>
              </w:rPr>
              <w:fldChar w:fldCharType="begin"/>
            </w:r>
            <w:r w:rsidR="00BE5D8D">
              <w:rPr>
                <w:noProof/>
                <w:webHidden/>
              </w:rPr>
              <w:instrText xml:space="preserve"> PAGEREF _Toc49240914 \h </w:instrText>
            </w:r>
            <w:r w:rsidR="00BE5D8D">
              <w:rPr>
                <w:noProof/>
                <w:webHidden/>
              </w:rPr>
            </w:r>
            <w:r w:rsidR="00BE5D8D">
              <w:rPr>
                <w:noProof/>
                <w:webHidden/>
              </w:rPr>
              <w:fldChar w:fldCharType="separate"/>
            </w:r>
            <w:r>
              <w:rPr>
                <w:noProof/>
                <w:webHidden/>
              </w:rPr>
              <w:t>3</w:t>
            </w:r>
            <w:r w:rsidR="00BE5D8D">
              <w:rPr>
                <w:noProof/>
                <w:webHidden/>
              </w:rPr>
              <w:fldChar w:fldCharType="end"/>
            </w:r>
          </w:hyperlink>
        </w:p>
        <w:p w14:paraId="720CB248" w14:textId="503AF986" w:rsidR="00BE5D8D" w:rsidRDefault="0075637E">
          <w:pPr>
            <w:pStyle w:val="TM2"/>
            <w:tabs>
              <w:tab w:val="right" w:leader="dot" w:pos="9064"/>
            </w:tabs>
            <w:rPr>
              <w:rFonts w:asciiTheme="minorHAnsi" w:eastAsiaTheme="minorEastAsia" w:hAnsiTheme="minorHAnsi" w:cstheme="minorBidi"/>
              <w:noProof/>
              <w:color w:val="auto"/>
            </w:rPr>
          </w:pPr>
          <w:hyperlink w:anchor="_Toc49240915" w:history="1">
            <w:r w:rsidR="00BE5D8D" w:rsidRPr="00EA21CB">
              <w:rPr>
                <w:rStyle w:val="Lienhypertexte"/>
                <w:rFonts w:cstheme="minorHAnsi"/>
                <w:noProof/>
              </w:rPr>
              <w:t>6.2 - Documents à produire</w:t>
            </w:r>
            <w:r w:rsidR="00BE5D8D">
              <w:rPr>
                <w:noProof/>
                <w:webHidden/>
              </w:rPr>
              <w:tab/>
            </w:r>
            <w:r w:rsidR="00BE5D8D">
              <w:rPr>
                <w:noProof/>
                <w:webHidden/>
              </w:rPr>
              <w:fldChar w:fldCharType="begin"/>
            </w:r>
            <w:r w:rsidR="00BE5D8D">
              <w:rPr>
                <w:noProof/>
                <w:webHidden/>
              </w:rPr>
              <w:instrText xml:space="preserve"> PAGEREF _Toc49240915 \h </w:instrText>
            </w:r>
            <w:r w:rsidR="00BE5D8D">
              <w:rPr>
                <w:noProof/>
                <w:webHidden/>
              </w:rPr>
            </w:r>
            <w:r w:rsidR="00BE5D8D">
              <w:rPr>
                <w:noProof/>
                <w:webHidden/>
              </w:rPr>
              <w:fldChar w:fldCharType="separate"/>
            </w:r>
            <w:r>
              <w:rPr>
                <w:noProof/>
                <w:webHidden/>
              </w:rPr>
              <w:t>3</w:t>
            </w:r>
            <w:r w:rsidR="00BE5D8D">
              <w:rPr>
                <w:noProof/>
                <w:webHidden/>
              </w:rPr>
              <w:fldChar w:fldCharType="end"/>
            </w:r>
          </w:hyperlink>
        </w:p>
        <w:p w14:paraId="6C2064FF" w14:textId="28DE335E" w:rsidR="00BE5D8D" w:rsidRDefault="0075637E">
          <w:pPr>
            <w:pStyle w:val="TM2"/>
            <w:tabs>
              <w:tab w:val="right" w:leader="dot" w:pos="9064"/>
            </w:tabs>
            <w:rPr>
              <w:rFonts w:asciiTheme="minorHAnsi" w:eastAsiaTheme="minorEastAsia" w:hAnsiTheme="minorHAnsi" w:cstheme="minorBidi"/>
              <w:noProof/>
              <w:color w:val="auto"/>
            </w:rPr>
          </w:pPr>
          <w:hyperlink w:anchor="_Toc49240916" w:history="1">
            <w:r w:rsidR="00BE5D8D" w:rsidRPr="00EA21CB">
              <w:rPr>
                <w:rStyle w:val="Lienhypertexte"/>
                <w:rFonts w:cstheme="minorHAnsi"/>
                <w:noProof/>
              </w:rPr>
              <w:t>6.3 - Date de réception des réponses</w:t>
            </w:r>
            <w:r w:rsidR="00BE5D8D">
              <w:rPr>
                <w:noProof/>
                <w:webHidden/>
              </w:rPr>
              <w:tab/>
            </w:r>
            <w:r w:rsidR="00BE5D8D">
              <w:rPr>
                <w:noProof/>
                <w:webHidden/>
              </w:rPr>
              <w:fldChar w:fldCharType="begin"/>
            </w:r>
            <w:r w:rsidR="00BE5D8D">
              <w:rPr>
                <w:noProof/>
                <w:webHidden/>
              </w:rPr>
              <w:instrText xml:space="preserve"> PAGEREF _Toc49240916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31CF79C2" w14:textId="2275E661" w:rsidR="00BE5D8D" w:rsidRDefault="0075637E">
          <w:pPr>
            <w:pStyle w:val="TM2"/>
            <w:tabs>
              <w:tab w:val="right" w:leader="dot" w:pos="9064"/>
            </w:tabs>
            <w:rPr>
              <w:rFonts w:asciiTheme="minorHAnsi" w:eastAsiaTheme="minorEastAsia" w:hAnsiTheme="minorHAnsi" w:cstheme="minorBidi"/>
              <w:noProof/>
              <w:color w:val="auto"/>
            </w:rPr>
          </w:pPr>
          <w:hyperlink w:anchor="_Toc49240917" w:history="1">
            <w:r w:rsidR="00BE5D8D" w:rsidRPr="00EA21CB">
              <w:rPr>
                <w:rStyle w:val="Lienhypertexte"/>
                <w:rFonts w:cstheme="minorHAnsi"/>
                <w:noProof/>
              </w:rPr>
              <w:t>6.4 - Modes et formes de remise des offres</w:t>
            </w:r>
            <w:r w:rsidR="00BE5D8D">
              <w:rPr>
                <w:noProof/>
                <w:webHidden/>
              </w:rPr>
              <w:tab/>
            </w:r>
            <w:r w:rsidR="00BE5D8D">
              <w:rPr>
                <w:noProof/>
                <w:webHidden/>
              </w:rPr>
              <w:fldChar w:fldCharType="begin"/>
            </w:r>
            <w:r w:rsidR="00BE5D8D">
              <w:rPr>
                <w:noProof/>
                <w:webHidden/>
              </w:rPr>
              <w:instrText xml:space="preserve"> PAGEREF _Toc49240917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7F7EC956" w14:textId="34E402AB" w:rsidR="00BE5D8D" w:rsidRDefault="0075637E">
          <w:pPr>
            <w:pStyle w:val="TM1"/>
            <w:tabs>
              <w:tab w:val="right" w:leader="dot" w:pos="9064"/>
            </w:tabs>
            <w:rPr>
              <w:rFonts w:asciiTheme="minorHAnsi" w:eastAsiaTheme="minorEastAsia" w:hAnsiTheme="minorHAnsi" w:cstheme="minorBidi"/>
              <w:noProof/>
              <w:color w:val="auto"/>
            </w:rPr>
          </w:pPr>
          <w:hyperlink w:anchor="_Toc49240918" w:history="1">
            <w:r w:rsidR="00BE5D8D" w:rsidRPr="00EA21CB">
              <w:rPr>
                <w:rStyle w:val="Lienhypertexte"/>
                <w:rFonts w:cstheme="minorHAnsi"/>
                <w:noProof/>
              </w:rPr>
              <w:t>Article 7 - Conditions d’examen des offres</w:t>
            </w:r>
            <w:r w:rsidR="00BE5D8D">
              <w:rPr>
                <w:noProof/>
                <w:webHidden/>
              </w:rPr>
              <w:tab/>
            </w:r>
            <w:r w:rsidR="00BE5D8D">
              <w:rPr>
                <w:noProof/>
                <w:webHidden/>
              </w:rPr>
              <w:fldChar w:fldCharType="begin"/>
            </w:r>
            <w:r w:rsidR="00BE5D8D">
              <w:rPr>
                <w:noProof/>
                <w:webHidden/>
              </w:rPr>
              <w:instrText xml:space="preserve"> PAGEREF _Toc49240918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3DFEDB7B" w14:textId="05BB9769" w:rsidR="00BE5D8D" w:rsidRDefault="0075637E">
          <w:pPr>
            <w:pStyle w:val="TM2"/>
            <w:tabs>
              <w:tab w:val="right" w:leader="dot" w:pos="9064"/>
            </w:tabs>
            <w:rPr>
              <w:rFonts w:asciiTheme="minorHAnsi" w:eastAsiaTheme="minorEastAsia" w:hAnsiTheme="minorHAnsi" w:cstheme="minorBidi"/>
              <w:noProof/>
              <w:color w:val="auto"/>
            </w:rPr>
          </w:pPr>
          <w:hyperlink w:anchor="_Toc49240919" w:history="1">
            <w:r w:rsidR="00BE5D8D" w:rsidRPr="00EA21CB">
              <w:rPr>
                <w:rStyle w:val="Lienhypertexte"/>
                <w:rFonts w:cstheme="minorHAnsi"/>
                <w:noProof/>
              </w:rPr>
              <w:t>7.1 - Analyse de la conformité des offres</w:t>
            </w:r>
            <w:r w:rsidR="00BE5D8D">
              <w:rPr>
                <w:noProof/>
                <w:webHidden/>
              </w:rPr>
              <w:tab/>
            </w:r>
            <w:r w:rsidR="00BE5D8D">
              <w:rPr>
                <w:noProof/>
                <w:webHidden/>
              </w:rPr>
              <w:fldChar w:fldCharType="begin"/>
            </w:r>
            <w:r w:rsidR="00BE5D8D">
              <w:rPr>
                <w:noProof/>
                <w:webHidden/>
              </w:rPr>
              <w:instrText xml:space="preserve"> PAGEREF _Toc49240919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7536E59B" w14:textId="53029B17" w:rsidR="00BE5D8D" w:rsidRDefault="0075637E">
          <w:pPr>
            <w:pStyle w:val="TM2"/>
            <w:tabs>
              <w:tab w:val="right" w:leader="dot" w:pos="9064"/>
            </w:tabs>
            <w:rPr>
              <w:rFonts w:asciiTheme="minorHAnsi" w:eastAsiaTheme="minorEastAsia" w:hAnsiTheme="minorHAnsi" w:cstheme="minorBidi"/>
              <w:noProof/>
              <w:color w:val="auto"/>
            </w:rPr>
          </w:pPr>
          <w:hyperlink w:anchor="_Toc49240920" w:history="1">
            <w:r w:rsidR="00BE5D8D" w:rsidRPr="00EA21CB">
              <w:rPr>
                <w:rStyle w:val="Lienhypertexte"/>
                <w:rFonts w:cstheme="minorHAnsi"/>
                <w:noProof/>
              </w:rPr>
              <w:t>7.2 - Disposition pour la vérification des offres</w:t>
            </w:r>
            <w:r w:rsidR="00BE5D8D">
              <w:rPr>
                <w:noProof/>
                <w:webHidden/>
              </w:rPr>
              <w:tab/>
            </w:r>
            <w:r w:rsidR="00BE5D8D">
              <w:rPr>
                <w:noProof/>
                <w:webHidden/>
              </w:rPr>
              <w:fldChar w:fldCharType="begin"/>
            </w:r>
            <w:r w:rsidR="00BE5D8D">
              <w:rPr>
                <w:noProof/>
                <w:webHidden/>
              </w:rPr>
              <w:instrText xml:space="preserve"> PAGEREF _Toc49240920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5613690A" w14:textId="1B9449E3" w:rsidR="00BE5D8D" w:rsidRDefault="0075637E">
          <w:pPr>
            <w:pStyle w:val="TM2"/>
            <w:tabs>
              <w:tab w:val="right" w:leader="dot" w:pos="9064"/>
            </w:tabs>
            <w:rPr>
              <w:rFonts w:asciiTheme="minorHAnsi" w:eastAsiaTheme="minorEastAsia" w:hAnsiTheme="minorHAnsi" w:cstheme="minorBidi"/>
              <w:noProof/>
              <w:color w:val="auto"/>
            </w:rPr>
          </w:pPr>
          <w:hyperlink w:anchor="_Toc49240921" w:history="1">
            <w:r w:rsidR="00BE5D8D" w:rsidRPr="00EA21CB">
              <w:rPr>
                <w:rStyle w:val="Lienhypertexte"/>
                <w:rFonts w:cstheme="minorHAnsi"/>
                <w:noProof/>
              </w:rPr>
              <w:t>7.3 - Critères d’évaluation des offres</w:t>
            </w:r>
            <w:r w:rsidR="00BE5D8D">
              <w:rPr>
                <w:noProof/>
                <w:webHidden/>
              </w:rPr>
              <w:tab/>
            </w:r>
            <w:r w:rsidR="00BE5D8D">
              <w:rPr>
                <w:noProof/>
                <w:webHidden/>
              </w:rPr>
              <w:fldChar w:fldCharType="begin"/>
            </w:r>
            <w:r w:rsidR="00BE5D8D">
              <w:rPr>
                <w:noProof/>
                <w:webHidden/>
              </w:rPr>
              <w:instrText xml:space="preserve"> PAGEREF _Toc49240921 \h </w:instrText>
            </w:r>
            <w:r w:rsidR="00BE5D8D">
              <w:rPr>
                <w:noProof/>
                <w:webHidden/>
              </w:rPr>
            </w:r>
            <w:r w:rsidR="00BE5D8D">
              <w:rPr>
                <w:noProof/>
                <w:webHidden/>
              </w:rPr>
              <w:fldChar w:fldCharType="separate"/>
            </w:r>
            <w:r>
              <w:rPr>
                <w:noProof/>
                <w:webHidden/>
              </w:rPr>
              <w:t>5</w:t>
            </w:r>
            <w:r w:rsidR="00BE5D8D">
              <w:rPr>
                <w:noProof/>
                <w:webHidden/>
              </w:rPr>
              <w:fldChar w:fldCharType="end"/>
            </w:r>
          </w:hyperlink>
        </w:p>
        <w:p w14:paraId="41B176AE" w14:textId="0604146E" w:rsidR="00BE5D8D" w:rsidRDefault="0075637E">
          <w:pPr>
            <w:pStyle w:val="TM1"/>
            <w:tabs>
              <w:tab w:val="right" w:leader="dot" w:pos="9064"/>
            </w:tabs>
            <w:rPr>
              <w:rFonts w:asciiTheme="minorHAnsi" w:eastAsiaTheme="minorEastAsia" w:hAnsiTheme="minorHAnsi" w:cstheme="minorBidi"/>
              <w:noProof/>
              <w:color w:val="auto"/>
            </w:rPr>
          </w:pPr>
          <w:hyperlink w:anchor="_Toc49240922" w:history="1">
            <w:r w:rsidR="00BE5D8D" w:rsidRPr="00EA21CB">
              <w:rPr>
                <w:rStyle w:val="Lienhypertexte"/>
                <w:noProof/>
              </w:rPr>
              <w:t>Article 8 - Négociation</w:t>
            </w:r>
            <w:r w:rsidR="00BE5D8D">
              <w:rPr>
                <w:noProof/>
                <w:webHidden/>
              </w:rPr>
              <w:tab/>
            </w:r>
            <w:r w:rsidR="00BE5D8D">
              <w:rPr>
                <w:noProof/>
                <w:webHidden/>
              </w:rPr>
              <w:fldChar w:fldCharType="begin"/>
            </w:r>
            <w:r w:rsidR="00BE5D8D">
              <w:rPr>
                <w:noProof/>
                <w:webHidden/>
              </w:rPr>
              <w:instrText xml:space="preserve"> PAGEREF _Toc49240922 \h </w:instrText>
            </w:r>
            <w:r w:rsidR="00BE5D8D">
              <w:rPr>
                <w:noProof/>
                <w:webHidden/>
              </w:rPr>
            </w:r>
            <w:r w:rsidR="00BE5D8D">
              <w:rPr>
                <w:noProof/>
                <w:webHidden/>
              </w:rPr>
              <w:fldChar w:fldCharType="separate"/>
            </w:r>
            <w:r>
              <w:rPr>
                <w:noProof/>
                <w:webHidden/>
              </w:rPr>
              <w:t>6</w:t>
            </w:r>
            <w:r w:rsidR="00BE5D8D">
              <w:rPr>
                <w:noProof/>
                <w:webHidden/>
              </w:rPr>
              <w:fldChar w:fldCharType="end"/>
            </w:r>
          </w:hyperlink>
        </w:p>
        <w:p w14:paraId="5022C714" w14:textId="704AB122" w:rsidR="00BE5D8D" w:rsidRDefault="0075637E">
          <w:pPr>
            <w:pStyle w:val="TM1"/>
            <w:tabs>
              <w:tab w:val="right" w:leader="dot" w:pos="9064"/>
            </w:tabs>
            <w:rPr>
              <w:rFonts w:asciiTheme="minorHAnsi" w:eastAsiaTheme="minorEastAsia" w:hAnsiTheme="minorHAnsi" w:cstheme="minorBidi"/>
              <w:noProof/>
              <w:color w:val="auto"/>
            </w:rPr>
          </w:pPr>
          <w:hyperlink w:anchor="_Toc49240923" w:history="1">
            <w:r w:rsidR="00BE5D8D" w:rsidRPr="00EA21CB">
              <w:rPr>
                <w:rStyle w:val="Lienhypertexte"/>
                <w:rFonts w:cstheme="minorHAnsi"/>
                <w:noProof/>
              </w:rPr>
              <w:t>Article 9 – Indemnité</w:t>
            </w:r>
            <w:r w:rsidR="00BE5D8D">
              <w:rPr>
                <w:noProof/>
                <w:webHidden/>
              </w:rPr>
              <w:tab/>
            </w:r>
            <w:r w:rsidR="00BE5D8D">
              <w:rPr>
                <w:noProof/>
                <w:webHidden/>
              </w:rPr>
              <w:fldChar w:fldCharType="begin"/>
            </w:r>
            <w:r w:rsidR="00BE5D8D">
              <w:rPr>
                <w:noProof/>
                <w:webHidden/>
              </w:rPr>
              <w:instrText xml:space="preserve"> PAGEREF _Toc49240923 \h </w:instrText>
            </w:r>
            <w:r w:rsidR="00BE5D8D">
              <w:rPr>
                <w:noProof/>
                <w:webHidden/>
              </w:rPr>
            </w:r>
            <w:r w:rsidR="00BE5D8D">
              <w:rPr>
                <w:noProof/>
                <w:webHidden/>
              </w:rPr>
              <w:fldChar w:fldCharType="separate"/>
            </w:r>
            <w:r>
              <w:rPr>
                <w:noProof/>
                <w:webHidden/>
              </w:rPr>
              <w:t>6</w:t>
            </w:r>
            <w:r w:rsidR="00BE5D8D">
              <w:rPr>
                <w:noProof/>
                <w:webHidden/>
              </w:rPr>
              <w:fldChar w:fldCharType="end"/>
            </w:r>
          </w:hyperlink>
        </w:p>
        <w:p w14:paraId="613C2A3F" w14:textId="7F20C41F" w:rsidR="00BE5D8D" w:rsidRDefault="0075637E">
          <w:pPr>
            <w:pStyle w:val="TM1"/>
            <w:tabs>
              <w:tab w:val="right" w:leader="dot" w:pos="9064"/>
            </w:tabs>
            <w:rPr>
              <w:rFonts w:asciiTheme="minorHAnsi" w:eastAsiaTheme="minorEastAsia" w:hAnsiTheme="minorHAnsi" w:cstheme="minorBidi"/>
              <w:noProof/>
              <w:color w:val="auto"/>
            </w:rPr>
          </w:pPr>
          <w:hyperlink w:anchor="_Toc49240924" w:history="1">
            <w:r w:rsidR="00BE5D8D" w:rsidRPr="00EA21CB">
              <w:rPr>
                <w:rStyle w:val="Lienhypertexte"/>
                <w:rFonts w:cstheme="minorHAnsi"/>
                <w:noProof/>
              </w:rPr>
              <w:t>Article 10 – Recours</w:t>
            </w:r>
            <w:r w:rsidR="00BE5D8D">
              <w:rPr>
                <w:noProof/>
                <w:webHidden/>
              </w:rPr>
              <w:tab/>
            </w:r>
            <w:r w:rsidR="00BE5D8D">
              <w:rPr>
                <w:noProof/>
                <w:webHidden/>
              </w:rPr>
              <w:fldChar w:fldCharType="begin"/>
            </w:r>
            <w:r w:rsidR="00BE5D8D">
              <w:rPr>
                <w:noProof/>
                <w:webHidden/>
              </w:rPr>
              <w:instrText xml:space="preserve"> PAGEREF _Toc49240924 \h </w:instrText>
            </w:r>
            <w:r w:rsidR="00BE5D8D">
              <w:rPr>
                <w:noProof/>
                <w:webHidden/>
              </w:rPr>
            </w:r>
            <w:r w:rsidR="00BE5D8D">
              <w:rPr>
                <w:noProof/>
                <w:webHidden/>
              </w:rPr>
              <w:fldChar w:fldCharType="separate"/>
            </w:r>
            <w:r>
              <w:rPr>
                <w:noProof/>
                <w:webHidden/>
              </w:rPr>
              <w:t>6</w:t>
            </w:r>
            <w:r w:rsidR="00BE5D8D">
              <w:rPr>
                <w:noProof/>
                <w:webHidden/>
              </w:rPr>
              <w:fldChar w:fldCharType="end"/>
            </w:r>
          </w:hyperlink>
        </w:p>
        <w:p w14:paraId="6980D3F7" w14:textId="3369F2F8" w:rsidR="007D793B" w:rsidRPr="00890C05" w:rsidRDefault="009C23CE">
          <w:pPr>
            <w:rPr>
              <w:rFonts w:asciiTheme="minorHAnsi" w:hAnsiTheme="minorHAnsi" w:cstheme="minorHAnsi"/>
            </w:rPr>
          </w:pPr>
          <w:r w:rsidRPr="00890C05">
            <w:rPr>
              <w:rFonts w:asciiTheme="minorHAnsi" w:hAnsiTheme="minorHAnsi" w:cstheme="minorHAnsi"/>
            </w:rPr>
            <w:fldChar w:fldCharType="end"/>
          </w:r>
        </w:p>
      </w:sdtContent>
    </w:sdt>
    <w:p w14:paraId="0E50A77D" w14:textId="77777777" w:rsidR="007D793B" w:rsidRPr="00890C05" w:rsidRDefault="009C23CE">
      <w:pPr>
        <w:spacing w:after="167"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47362A72" w14:textId="77777777" w:rsidR="007D793B" w:rsidRPr="00890C05" w:rsidRDefault="009C23CE" w:rsidP="002E5449">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1" w:name="_Toc49240905"/>
      <w:r w:rsidRPr="00890C05">
        <w:rPr>
          <w:rFonts w:asciiTheme="minorHAnsi" w:hAnsiTheme="minorHAnsi" w:cstheme="minorHAnsi"/>
        </w:rPr>
        <w:t>Article 1 – Objet</w:t>
      </w:r>
      <w:bookmarkEnd w:id="1"/>
      <w:r w:rsidRPr="00890C05">
        <w:rPr>
          <w:rFonts w:asciiTheme="minorHAnsi" w:hAnsiTheme="minorHAnsi" w:cstheme="minorHAnsi"/>
        </w:rPr>
        <w:t xml:space="preserve">  </w:t>
      </w:r>
    </w:p>
    <w:p w14:paraId="2291E0F1" w14:textId="282818F3" w:rsidR="007D793B" w:rsidRPr="00890C05" w:rsidRDefault="009C23CE" w:rsidP="00BE5D8D">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La présente consultation a pour objet l’attribution à un </w:t>
      </w:r>
      <w:r w:rsidR="002E5449">
        <w:rPr>
          <w:rFonts w:asciiTheme="minorHAnsi" w:hAnsiTheme="minorHAnsi" w:cstheme="minorHAnsi"/>
        </w:rPr>
        <w:t xml:space="preserve">ou deux </w:t>
      </w:r>
      <w:r w:rsidRPr="00890C05">
        <w:rPr>
          <w:rFonts w:asciiTheme="minorHAnsi" w:hAnsiTheme="minorHAnsi" w:cstheme="minorHAnsi"/>
        </w:rPr>
        <w:t>opérateur</w:t>
      </w:r>
      <w:r w:rsidR="005D39E4">
        <w:rPr>
          <w:rFonts w:asciiTheme="minorHAnsi" w:hAnsiTheme="minorHAnsi" w:cstheme="minorHAnsi"/>
        </w:rPr>
        <w:t>s</w:t>
      </w:r>
      <w:r w:rsidRPr="00890C05">
        <w:rPr>
          <w:rFonts w:asciiTheme="minorHAnsi" w:hAnsiTheme="minorHAnsi" w:cstheme="minorHAnsi"/>
        </w:rPr>
        <w:t xml:space="preserve"> </w:t>
      </w:r>
      <w:r w:rsidR="00487D58" w:rsidRPr="00890C05">
        <w:rPr>
          <w:rFonts w:asciiTheme="minorHAnsi" w:hAnsiTheme="minorHAnsi" w:cstheme="minorHAnsi"/>
        </w:rPr>
        <w:t>économiqu</w:t>
      </w:r>
      <w:r w:rsidR="00487D58">
        <w:rPr>
          <w:rFonts w:asciiTheme="minorHAnsi" w:hAnsiTheme="minorHAnsi" w:cstheme="minorHAnsi"/>
        </w:rPr>
        <w:t>e</w:t>
      </w:r>
      <w:r w:rsidR="00487D58" w:rsidRPr="00890C05">
        <w:rPr>
          <w:rFonts w:asciiTheme="minorHAnsi" w:hAnsiTheme="minorHAnsi" w:cstheme="minorHAnsi"/>
        </w:rPr>
        <w:t>s</w:t>
      </w:r>
      <w:r w:rsidRPr="00890C05">
        <w:rPr>
          <w:rFonts w:asciiTheme="minorHAnsi" w:hAnsiTheme="minorHAnsi" w:cstheme="minorHAnsi"/>
        </w:rPr>
        <w:t xml:space="preserve"> </w:t>
      </w:r>
      <w:r w:rsidR="002E5449">
        <w:rPr>
          <w:rFonts w:asciiTheme="minorHAnsi" w:hAnsiTheme="minorHAnsi" w:cstheme="minorHAnsi"/>
        </w:rPr>
        <w:t>une</w:t>
      </w:r>
      <w:r w:rsidRPr="00890C05">
        <w:rPr>
          <w:rFonts w:asciiTheme="minorHAnsi" w:hAnsiTheme="minorHAnsi" w:cstheme="minorHAnsi"/>
        </w:rPr>
        <w:t xml:space="preserve"> autorisation d’occupation temporaire du domaine public (AOT) en vue de l’installation et de l’exploitation de distributeurs automatiques de boissons et</w:t>
      </w:r>
      <w:r w:rsidR="005D39E4">
        <w:rPr>
          <w:rFonts w:asciiTheme="minorHAnsi" w:hAnsiTheme="minorHAnsi" w:cstheme="minorHAnsi"/>
        </w:rPr>
        <w:t>/ou</w:t>
      </w:r>
      <w:r w:rsidRPr="00890C05">
        <w:rPr>
          <w:rFonts w:asciiTheme="minorHAnsi" w:hAnsiTheme="minorHAnsi" w:cstheme="minorHAnsi"/>
        </w:rPr>
        <w:t xml:space="preserve"> de denrées alimentaires. </w:t>
      </w:r>
    </w:p>
    <w:p w14:paraId="516F51D8"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36A3B292"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La conv</w:t>
      </w:r>
      <w:r w:rsidR="002E5449">
        <w:rPr>
          <w:rFonts w:asciiTheme="minorHAnsi" w:hAnsiTheme="minorHAnsi" w:cstheme="minorHAnsi"/>
        </w:rPr>
        <w:t>ention résultant de ladite autorisation</w:t>
      </w:r>
      <w:r w:rsidRPr="00890C05">
        <w:rPr>
          <w:rFonts w:asciiTheme="minorHAnsi" w:hAnsiTheme="minorHAnsi" w:cstheme="minorHAnsi"/>
        </w:rPr>
        <w:t xml:space="preserve"> relèvera du régime applicable aux autorisations d’occupation temporaire du domaine public régit par les articles L</w:t>
      </w:r>
      <w:r w:rsidR="00890C05">
        <w:rPr>
          <w:rFonts w:asciiTheme="minorHAnsi" w:hAnsiTheme="minorHAnsi" w:cstheme="minorHAnsi"/>
        </w:rPr>
        <w:t>. 2122</w:t>
      </w:r>
      <w:r w:rsidRPr="00890C05">
        <w:rPr>
          <w:rFonts w:asciiTheme="minorHAnsi" w:hAnsiTheme="minorHAnsi" w:cstheme="minorHAnsi"/>
        </w:rPr>
        <w:t xml:space="preserve">-1 et suivants du code général de la propriété des personnes publiques.  </w:t>
      </w:r>
    </w:p>
    <w:p w14:paraId="4106627B" w14:textId="77777777" w:rsidR="007D793B" w:rsidRPr="00890C05" w:rsidRDefault="009C23CE">
      <w:pPr>
        <w:spacing w:after="165"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2CFCE18D" w14:textId="77777777" w:rsidR="007D793B" w:rsidRPr="00890C05" w:rsidRDefault="009C23CE" w:rsidP="002E5449">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2" w:name="_Toc49240906"/>
      <w:r w:rsidRPr="00890C05">
        <w:rPr>
          <w:rFonts w:asciiTheme="minorHAnsi" w:hAnsiTheme="minorHAnsi" w:cstheme="minorHAnsi"/>
        </w:rPr>
        <w:t>Article 2 – Lieux d’exécution</w:t>
      </w:r>
      <w:bookmarkEnd w:id="2"/>
      <w:r w:rsidRPr="00890C05">
        <w:rPr>
          <w:rFonts w:asciiTheme="minorHAnsi" w:hAnsiTheme="minorHAnsi" w:cstheme="minorHAnsi"/>
        </w:rPr>
        <w:t xml:space="preserve">  </w:t>
      </w:r>
    </w:p>
    <w:p w14:paraId="6205F581" w14:textId="77777777" w:rsidR="007D793B" w:rsidRPr="00890C05" w:rsidRDefault="009C23CE">
      <w:pPr>
        <w:spacing w:after="10" w:line="249" w:lineRule="auto"/>
        <w:ind w:left="12" w:right="85" w:hanging="10"/>
        <w:rPr>
          <w:rFonts w:asciiTheme="minorHAnsi" w:hAnsiTheme="minorHAnsi" w:cstheme="minorHAnsi"/>
        </w:rPr>
      </w:pPr>
      <w:r w:rsidRPr="00890C05">
        <w:rPr>
          <w:rFonts w:asciiTheme="minorHAnsi" w:hAnsiTheme="minorHAnsi" w:cstheme="minorHAnsi"/>
        </w:rPr>
        <w:t xml:space="preserve">Les distributeurs automatiques seront installés sur des </w:t>
      </w:r>
      <w:r w:rsidRPr="00890C05">
        <w:rPr>
          <w:rFonts w:asciiTheme="minorHAnsi" w:hAnsiTheme="minorHAnsi" w:cstheme="minorHAnsi"/>
          <w:b/>
        </w:rPr>
        <w:t>emplacements dédiés dans les bâtiments dont l’</w:t>
      </w:r>
      <w:r w:rsidR="002E5449">
        <w:rPr>
          <w:rFonts w:asciiTheme="minorHAnsi" w:hAnsiTheme="minorHAnsi" w:cstheme="minorHAnsi"/>
          <w:b/>
        </w:rPr>
        <w:t xml:space="preserve">Université de la Nouvelle-Calédonie </w:t>
      </w:r>
      <w:r w:rsidRPr="00890C05">
        <w:rPr>
          <w:rFonts w:asciiTheme="minorHAnsi" w:hAnsiTheme="minorHAnsi" w:cstheme="minorHAnsi"/>
          <w:b/>
        </w:rPr>
        <w:t xml:space="preserve">est propriétaire ou affectataire. </w:t>
      </w:r>
    </w:p>
    <w:p w14:paraId="19A84596"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b/>
        </w:rPr>
        <w:t xml:space="preserve"> </w:t>
      </w:r>
    </w:p>
    <w:p w14:paraId="6782384C" w14:textId="77777777" w:rsidR="007D793B" w:rsidRDefault="002E5449">
      <w:pPr>
        <w:ind w:left="-3" w:right="97"/>
        <w:rPr>
          <w:rFonts w:asciiTheme="minorHAnsi" w:hAnsiTheme="minorHAnsi" w:cstheme="minorHAnsi"/>
        </w:rPr>
      </w:pPr>
      <w:r>
        <w:rPr>
          <w:rFonts w:asciiTheme="minorHAnsi" w:hAnsiTheme="minorHAnsi" w:cstheme="minorHAnsi"/>
        </w:rPr>
        <w:t>Les</w:t>
      </w:r>
      <w:r w:rsidR="009C23CE" w:rsidRPr="00890C05">
        <w:rPr>
          <w:rFonts w:asciiTheme="minorHAnsi" w:hAnsiTheme="minorHAnsi" w:cstheme="minorHAnsi"/>
        </w:rPr>
        <w:t xml:space="preserve"> lieux d’implantation de distributeurs automatiques se trouvent sur le domaine universitaire de </w:t>
      </w:r>
      <w:r>
        <w:rPr>
          <w:rFonts w:asciiTheme="minorHAnsi" w:hAnsiTheme="minorHAnsi" w:cstheme="minorHAnsi"/>
        </w:rPr>
        <w:t>Nouville</w:t>
      </w:r>
      <w:r w:rsidR="005D39E4">
        <w:rPr>
          <w:rFonts w:asciiTheme="minorHAnsi" w:hAnsiTheme="minorHAnsi" w:cstheme="minorHAnsi"/>
        </w:rPr>
        <w:t xml:space="preserve"> et sont matérialisés en annexe du projet d’AOT</w:t>
      </w:r>
      <w:r w:rsidR="009C23CE" w:rsidRPr="00890C05">
        <w:rPr>
          <w:rFonts w:asciiTheme="minorHAnsi" w:hAnsiTheme="minorHAnsi" w:cstheme="minorHAnsi"/>
        </w:rPr>
        <w:t xml:space="preserve">. </w:t>
      </w:r>
    </w:p>
    <w:p w14:paraId="09B6AD47" w14:textId="77777777" w:rsidR="001B2F21" w:rsidRDefault="001B2F21">
      <w:pPr>
        <w:ind w:left="-3" w:right="97"/>
        <w:rPr>
          <w:rFonts w:asciiTheme="minorHAnsi" w:hAnsiTheme="minorHAnsi" w:cstheme="minorHAnsi"/>
        </w:rPr>
      </w:pPr>
    </w:p>
    <w:p w14:paraId="40224553" w14:textId="77777777" w:rsidR="001B2F21" w:rsidRPr="00890C05" w:rsidRDefault="001B2F21">
      <w:pPr>
        <w:ind w:left="-3" w:right="97"/>
        <w:rPr>
          <w:rFonts w:asciiTheme="minorHAnsi" w:hAnsiTheme="minorHAnsi" w:cstheme="minorHAnsi"/>
        </w:rPr>
      </w:pPr>
      <w:r>
        <w:rPr>
          <w:rFonts w:asciiTheme="minorHAnsi" w:hAnsiTheme="minorHAnsi" w:cstheme="minorHAnsi"/>
        </w:rPr>
        <w:t>7 ilots de restauration sont aménagés et peuvent accueillir chacun une ou deux machines par lot, selon l’offre commerciale.</w:t>
      </w:r>
    </w:p>
    <w:p w14:paraId="7DCA5465" w14:textId="77777777" w:rsidR="002E5449" w:rsidRDefault="009C23CE" w:rsidP="002E5449">
      <w:pPr>
        <w:spacing w:after="3"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56149F53" w14:textId="77777777" w:rsidR="007D793B" w:rsidRPr="002E5449" w:rsidRDefault="002E5449" w:rsidP="002E5449">
      <w:pPr>
        <w:pStyle w:val="Titre1"/>
        <w:pBdr>
          <w:top w:val="none" w:sz="0" w:space="0" w:color="auto"/>
          <w:left w:val="none" w:sz="0" w:space="0" w:color="auto"/>
          <w:bottom w:val="none" w:sz="0" w:space="0" w:color="auto"/>
          <w:right w:val="none" w:sz="0" w:space="0" w:color="auto"/>
        </w:pBdr>
        <w:rPr>
          <w:rFonts w:asciiTheme="minorHAnsi" w:hAnsiTheme="minorHAnsi" w:cstheme="minorHAnsi"/>
        </w:rPr>
      </w:pPr>
      <w:bookmarkStart w:id="3" w:name="_Toc49240907"/>
      <w:r w:rsidRPr="002E5449">
        <w:rPr>
          <w:rFonts w:asciiTheme="minorHAnsi" w:hAnsiTheme="minorHAnsi" w:cstheme="minorHAnsi"/>
        </w:rPr>
        <w:t>Article</w:t>
      </w:r>
      <w:r>
        <w:rPr>
          <w:rFonts w:asciiTheme="minorHAnsi" w:hAnsiTheme="minorHAnsi" w:cstheme="minorHAnsi"/>
        </w:rPr>
        <w:t xml:space="preserve"> 3</w:t>
      </w:r>
      <w:r w:rsidRPr="002E5449">
        <w:rPr>
          <w:rFonts w:asciiTheme="minorHAnsi" w:hAnsiTheme="minorHAnsi" w:cstheme="minorHAnsi"/>
        </w:rPr>
        <w:t xml:space="preserve"> - </w:t>
      </w:r>
      <w:r w:rsidR="009C23CE" w:rsidRPr="002E5449">
        <w:rPr>
          <w:rFonts w:asciiTheme="minorHAnsi" w:hAnsiTheme="minorHAnsi" w:cstheme="minorHAnsi"/>
        </w:rPr>
        <w:t>Pièces contractuelles</w:t>
      </w:r>
      <w:bookmarkEnd w:id="3"/>
      <w:r w:rsidR="009C23CE" w:rsidRPr="002E5449">
        <w:rPr>
          <w:rFonts w:asciiTheme="minorHAnsi" w:hAnsiTheme="minorHAnsi" w:cstheme="minorHAnsi"/>
        </w:rPr>
        <w:t xml:space="preserve"> </w:t>
      </w:r>
    </w:p>
    <w:p w14:paraId="275BA076" w14:textId="28FADBA0" w:rsidR="007D793B" w:rsidRPr="00890C05" w:rsidRDefault="009C23CE" w:rsidP="00BE5D8D">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L’AOT sera constituée par les pièces contractuelles suivantes, qui, en cas de contradiction, prévalent par ordre de priorité suivant :  </w:t>
      </w:r>
    </w:p>
    <w:p w14:paraId="01279587" w14:textId="0C1F858D" w:rsidR="007D793B" w:rsidRPr="00BE5D8D" w:rsidRDefault="009C23CE" w:rsidP="00BE5D8D">
      <w:pPr>
        <w:pStyle w:val="Paragraphedeliste"/>
        <w:numPr>
          <w:ilvl w:val="0"/>
          <w:numId w:val="12"/>
        </w:numPr>
        <w:spacing w:after="62"/>
        <w:ind w:right="97"/>
        <w:rPr>
          <w:rFonts w:asciiTheme="minorHAnsi" w:hAnsiTheme="minorHAnsi" w:cstheme="minorHAnsi"/>
        </w:rPr>
      </w:pPr>
      <w:r w:rsidRPr="00BE5D8D">
        <w:rPr>
          <w:rFonts w:asciiTheme="minorHAnsi" w:hAnsiTheme="minorHAnsi" w:cstheme="minorHAnsi"/>
        </w:rPr>
        <w:t xml:space="preserve">Le projet d’autorisation d’occupation temporaire du domaine public constituant le corps principal de la convention. </w:t>
      </w:r>
    </w:p>
    <w:p w14:paraId="66A01A88" w14:textId="462B3960" w:rsidR="007D793B" w:rsidRPr="00BE5D8D" w:rsidRDefault="009C23CE" w:rsidP="00BE5D8D">
      <w:pPr>
        <w:pStyle w:val="Paragraphedeliste"/>
        <w:numPr>
          <w:ilvl w:val="0"/>
          <w:numId w:val="12"/>
        </w:numPr>
        <w:spacing w:after="45"/>
        <w:ind w:right="97"/>
        <w:rPr>
          <w:rFonts w:asciiTheme="minorHAnsi" w:hAnsiTheme="minorHAnsi" w:cstheme="minorHAnsi"/>
        </w:rPr>
      </w:pPr>
      <w:r w:rsidRPr="00BE5D8D">
        <w:rPr>
          <w:rFonts w:asciiTheme="minorHAnsi" w:hAnsiTheme="minorHAnsi" w:cstheme="minorHAnsi"/>
        </w:rPr>
        <w:t xml:space="preserve">Le mémoire du titulaire de l’autorisation en réponse à la consultation en vue de la mise en place de l’AOT comportant sa proposition financière et technique. </w:t>
      </w:r>
    </w:p>
    <w:p w14:paraId="2726BFFB" w14:textId="77777777" w:rsidR="007D793B" w:rsidRPr="00890C05" w:rsidRDefault="009C23CE" w:rsidP="002E5449">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r w:rsidRPr="00890C05">
        <w:rPr>
          <w:rFonts w:asciiTheme="minorHAnsi" w:hAnsiTheme="minorHAnsi" w:cstheme="minorHAnsi"/>
        </w:rPr>
        <w:tab/>
        <w:t xml:space="preserve"> </w:t>
      </w:r>
    </w:p>
    <w:p w14:paraId="149FC6B2" w14:textId="77777777" w:rsidR="007D793B" w:rsidRPr="00890C05" w:rsidRDefault="009C23CE" w:rsidP="002E5449">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4" w:name="_Toc49240908"/>
      <w:r w:rsidRPr="00890C05">
        <w:rPr>
          <w:rFonts w:asciiTheme="minorHAnsi" w:hAnsiTheme="minorHAnsi" w:cstheme="minorHAnsi"/>
        </w:rPr>
        <w:t>Article 4 - Durée de l’AOT</w:t>
      </w:r>
      <w:bookmarkEnd w:id="4"/>
      <w:r w:rsidRPr="00890C05">
        <w:rPr>
          <w:rFonts w:asciiTheme="minorHAnsi" w:hAnsiTheme="minorHAnsi" w:cstheme="minorHAnsi"/>
        </w:rPr>
        <w:t xml:space="preserve">  </w:t>
      </w:r>
    </w:p>
    <w:p w14:paraId="30D071CC" w14:textId="114A6A4A" w:rsidR="007D793B" w:rsidRPr="00890C05" w:rsidRDefault="009C23CE" w:rsidP="00BE5D8D">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La convention sera </w:t>
      </w:r>
      <w:r w:rsidRPr="00890C05">
        <w:rPr>
          <w:rFonts w:asciiTheme="minorHAnsi" w:hAnsiTheme="minorHAnsi" w:cstheme="minorHAnsi"/>
          <w:b/>
        </w:rPr>
        <w:t xml:space="preserve">conclue pour une durée </w:t>
      </w:r>
      <w:r w:rsidR="002E5449">
        <w:rPr>
          <w:rFonts w:asciiTheme="minorHAnsi" w:hAnsiTheme="minorHAnsi" w:cstheme="minorHAnsi"/>
          <w:b/>
        </w:rPr>
        <w:t>4</w:t>
      </w:r>
      <w:r w:rsidRPr="00890C05">
        <w:rPr>
          <w:rFonts w:asciiTheme="minorHAnsi" w:hAnsiTheme="minorHAnsi" w:cstheme="minorHAnsi"/>
          <w:b/>
        </w:rPr>
        <w:t xml:space="preserve"> ans</w:t>
      </w:r>
      <w:r w:rsidRPr="00890C05">
        <w:rPr>
          <w:rFonts w:asciiTheme="minorHAnsi" w:hAnsiTheme="minorHAnsi" w:cstheme="minorHAnsi"/>
        </w:rPr>
        <w:t xml:space="preserve"> (</w:t>
      </w:r>
      <w:r w:rsidR="002E5449">
        <w:rPr>
          <w:rFonts w:asciiTheme="minorHAnsi" w:hAnsiTheme="minorHAnsi" w:cstheme="minorHAnsi"/>
        </w:rPr>
        <w:t>quatre</w:t>
      </w:r>
      <w:r w:rsidRPr="00890C05">
        <w:rPr>
          <w:rFonts w:asciiTheme="minorHAnsi" w:hAnsiTheme="minorHAnsi" w:cstheme="minorHAnsi"/>
        </w:rPr>
        <w:t xml:space="preserve"> ans) </w:t>
      </w:r>
      <w:r w:rsidR="002E5449">
        <w:rPr>
          <w:rFonts w:asciiTheme="minorHAnsi" w:hAnsiTheme="minorHAnsi" w:cstheme="minorHAnsi"/>
          <w:b/>
        </w:rPr>
        <w:t>à compter du 1</w:t>
      </w:r>
      <w:r w:rsidR="002E5449" w:rsidRPr="002E5449">
        <w:rPr>
          <w:rFonts w:asciiTheme="minorHAnsi" w:hAnsiTheme="minorHAnsi" w:cstheme="minorHAnsi"/>
          <w:b/>
          <w:vertAlign w:val="superscript"/>
        </w:rPr>
        <w:t>er</w:t>
      </w:r>
      <w:r w:rsidR="002E5449">
        <w:rPr>
          <w:rFonts w:asciiTheme="minorHAnsi" w:hAnsiTheme="minorHAnsi" w:cstheme="minorHAnsi"/>
          <w:b/>
        </w:rPr>
        <w:t xml:space="preserve"> février </w:t>
      </w:r>
      <w:r w:rsidRPr="00890C05">
        <w:rPr>
          <w:rFonts w:asciiTheme="minorHAnsi" w:hAnsiTheme="minorHAnsi" w:cstheme="minorHAnsi"/>
          <w:b/>
        </w:rPr>
        <w:t xml:space="preserve">2021. </w:t>
      </w:r>
    </w:p>
    <w:p w14:paraId="6D34AA65" w14:textId="30174CA3" w:rsidR="007D793B" w:rsidRPr="00890C05" w:rsidRDefault="009C23CE" w:rsidP="00BE5D8D">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Elle prendra fin le 31 </w:t>
      </w:r>
      <w:r w:rsidR="002E5449">
        <w:rPr>
          <w:rFonts w:asciiTheme="minorHAnsi" w:hAnsiTheme="minorHAnsi" w:cstheme="minorHAnsi"/>
        </w:rPr>
        <w:t xml:space="preserve">janvier </w:t>
      </w:r>
      <w:r w:rsidRPr="00890C05">
        <w:rPr>
          <w:rFonts w:asciiTheme="minorHAnsi" w:hAnsiTheme="minorHAnsi" w:cstheme="minorHAnsi"/>
        </w:rPr>
        <w:t>202</w:t>
      </w:r>
      <w:r w:rsidR="002E5449">
        <w:rPr>
          <w:rFonts w:asciiTheme="minorHAnsi" w:hAnsiTheme="minorHAnsi" w:cstheme="minorHAnsi"/>
        </w:rPr>
        <w:t>5</w:t>
      </w:r>
      <w:r w:rsidRPr="00890C05">
        <w:rPr>
          <w:rFonts w:asciiTheme="minorHAnsi" w:hAnsiTheme="minorHAnsi" w:cstheme="minorHAnsi"/>
        </w:rPr>
        <w:t xml:space="preserve">. Elle ne pourra en aucun cas se poursuivre par tacite reconduction. </w:t>
      </w:r>
    </w:p>
    <w:p w14:paraId="1879C6B3" w14:textId="77777777" w:rsidR="007D793B" w:rsidRPr="00890C05" w:rsidRDefault="009C23CE">
      <w:pPr>
        <w:spacing w:after="168"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12C88AFC" w14:textId="77777777" w:rsidR="007D793B" w:rsidRPr="00890C05" w:rsidRDefault="009C23CE" w:rsidP="002E5449">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5" w:name="_Toc49240909"/>
      <w:r w:rsidRPr="00890C05">
        <w:rPr>
          <w:rFonts w:asciiTheme="minorHAnsi" w:hAnsiTheme="minorHAnsi" w:cstheme="minorHAnsi"/>
        </w:rPr>
        <w:t>Article 5 – Déroulement de la procédure de consultation</w:t>
      </w:r>
      <w:bookmarkEnd w:id="5"/>
      <w:r w:rsidRPr="00890C05">
        <w:rPr>
          <w:rFonts w:asciiTheme="minorHAnsi" w:hAnsiTheme="minorHAnsi" w:cstheme="minorHAnsi"/>
        </w:rPr>
        <w:t xml:space="preserve"> </w:t>
      </w:r>
    </w:p>
    <w:p w14:paraId="3288A3BD" w14:textId="77777777" w:rsidR="007D793B" w:rsidRPr="00890C05" w:rsidRDefault="009C23CE">
      <w:pPr>
        <w:spacing w:after="35"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3EFE5A5C" w14:textId="77777777" w:rsidR="00427742" w:rsidRDefault="009C23CE">
      <w:pPr>
        <w:pStyle w:val="Titre2"/>
        <w:ind w:left="-3"/>
        <w:rPr>
          <w:rFonts w:asciiTheme="minorHAnsi" w:hAnsiTheme="minorHAnsi" w:cstheme="minorHAnsi"/>
        </w:rPr>
      </w:pPr>
      <w:bookmarkStart w:id="6" w:name="_Toc49240910"/>
      <w:r w:rsidRPr="00890C05">
        <w:rPr>
          <w:rFonts w:asciiTheme="minorHAnsi" w:hAnsiTheme="minorHAnsi" w:cstheme="minorHAnsi"/>
        </w:rPr>
        <w:t xml:space="preserve">5.1 – </w:t>
      </w:r>
      <w:r w:rsidR="00427742">
        <w:rPr>
          <w:rFonts w:asciiTheme="minorHAnsi" w:hAnsiTheme="minorHAnsi" w:cstheme="minorHAnsi"/>
        </w:rPr>
        <w:t>La consultation est scindée en deux lots</w:t>
      </w:r>
      <w:bookmarkEnd w:id="6"/>
    </w:p>
    <w:p w14:paraId="3EDD46F3" w14:textId="77777777" w:rsidR="00427742" w:rsidRDefault="00427742" w:rsidP="00427742"/>
    <w:p w14:paraId="49F7B5B6" w14:textId="77777777" w:rsidR="00427742" w:rsidRDefault="005D39E4" w:rsidP="00427742">
      <w:pPr>
        <w:pStyle w:val="Paragraphedeliste"/>
        <w:numPr>
          <w:ilvl w:val="0"/>
          <w:numId w:val="5"/>
        </w:numPr>
        <w:rPr>
          <w:rFonts w:asciiTheme="minorHAnsi" w:hAnsiTheme="minorHAnsi" w:cstheme="minorHAnsi"/>
        </w:rPr>
      </w:pPr>
      <w:r w:rsidRPr="00427742">
        <w:rPr>
          <w:rFonts w:asciiTheme="minorHAnsi" w:hAnsiTheme="minorHAnsi" w:cstheme="minorHAnsi"/>
        </w:rPr>
        <w:t xml:space="preserve">LOT </w:t>
      </w:r>
      <w:r>
        <w:rPr>
          <w:rFonts w:asciiTheme="minorHAnsi" w:hAnsiTheme="minorHAnsi" w:cstheme="minorHAnsi"/>
        </w:rPr>
        <w:t xml:space="preserve">DBC : </w:t>
      </w:r>
      <w:r w:rsidR="00427742" w:rsidRPr="00427742">
        <w:rPr>
          <w:rFonts w:asciiTheme="minorHAnsi" w:hAnsiTheme="minorHAnsi" w:cstheme="minorHAnsi"/>
        </w:rPr>
        <w:t>DISTRIBUTEURS DE BOISSONS CHAUDES</w:t>
      </w:r>
    </w:p>
    <w:p w14:paraId="3F02F45D" w14:textId="77777777" w:rsidR="00427742" w:rsidRPr="00427742" w:rsidRDefault="00427742" w:rsidP="00427742">
      <w:pPr>
        <w:pStyle w:val="Paragraphedeliste"/>
        <w:numPr>
          <w:ilvl w:val="0"/>
          <w:numId w:val="5"/>
        </w:numPr>
        <w:rPr>
          <w:rFonts w:asciiTheme="minorHAnsi" w:hAnsiTheme="minorHAnsi" w:cstheme="minorHAnsi"/>
        </w:rPr>
      </w:pPr>
      <w:r w:rsidRPr="00427742">
        <w:rPr>
          <w:rFonts w:asciiTheme="minorHAnsi" w:hAnsiTheme="minorHAnsi" w:cstheme="minorHAnsi"/>
        </w:rPr>
        <w:t xml:space="preserve">LOT </w:t>
      </w:r>
      <w:r w:rsidR="005D39E4">
        <w:rPr>
          <w:rFonts w:asciiTheme="minorHAnsi" w:hAnsiTheme="minorHAnsi" w:cstheme="minorHAnsi"/>
        </w:rPr>
        <w:t>DDAE :</w:t>
      </w:r>
      <w:r w:rsidR="005D39E4" w:rsidRPr="00427742">
        <w:rPr>
          <w:rFonts w:asciiTheme="minorHAnsi" w:hAnsiTheme="minorHAnsi" w:cstheme="minorHAnsi"/>
        </w:rPr>
        <w:t xml:space="preserve"> DISTRIBUTEURS</w:t>
      </w:r>
      <w:r w:rsidRPr="00427742">
        <w:rPr>
          <w:rFonts w:asciiTheme="minorHAnsi" w:hAnsiTheme="minorHAnsi" w:cstheme="minorHAnsi"/>
        </w:rPr>
        <w:t xml:space="preserve"> DE </w:t>
      </w:r>
      <w:r>
        <w:rPr>
          <w:rFonts w:asciiTheme="minorHAnsi" w:hAnsiTheme="minorHAnsi" w:cstheme="minorHAnsi"/>
        </w:rPr>
        <w:t>DENREES ALIMENTAIRES ET EAUX</w:t>
      </w:r>
    </w:p>
    <w:p w14:paraId="6F65672E" w14:textId="77777777" w:rsidR="00427742" w:rsidRPr="00427742" w:rsidRDefault="00427742" w:rsidP="00427742">
      <w:pPr>
        <w:pStyle w:val="Paragraphedeliste"/>
        <w:ind w:left="721" w:firstLine="0"/>
        <w:rPr>
          <w:rFonts w:asciiTheme="minorHAnsi" w:hAnsiTheme="minorHAnsi" w:cstheme="minorHAnsi"/>
        </w:rPr>
      </w:pPr>
    </w:p>
    <w:p w14:paraId="20342FEC" w14:textId="77777777" w:rsidR="00427742" w:rsidRPr="00427742" w:rsidRDefault="00427742" w:rsidP="00427742">
      <w:pPr>
        <w:rPr>
          <w:rFonts w:asciiTheme="minorHAnsi" w:hAnsiTheme="minorHAnsi" w:cstheme="minorHAnsi"/>
        </w:rPr>
      </w:pPr>
      <w:r w:rsidRPr="00427742">
        <w:rPr>
          <w:rFonts w:asciiTheme="minorHAnsi" w:hAnsiTheme="minorHAnsi" w:cstheme="minorHAnsi"/>
        </w:rPr>
        <w:t>Chaque candidat peut librement se positionner sur l’un des lots ou les deux.</w:t>
      </w:r>
    </w:p>
    <w:p w14:paraId="0D1F2CE8" w14:textId="77777777" w:rsidR="00427742" w:rsidRPr="00427742" w:rsidRDefault="00427742" w:rsidP="00427742"/>
    <w:p w14:paraId="000A6E4B" w14:textId="77777777" w:rsidR="007D793B" w:rsidRPr="00427742" w:rsidRDefault="00427742" w:rsidP="00427742">
      <w:pPr>
        <w:pStyle w:val="Titre2"/>
        <w:rPr>
          <w:rFonts w:asciiTheme="minorHAnsi" w:hAnsiTheme="minorHAnsi" w:cstheme="minorHAnsi"/>
        </w:rPr>
      </w:pPr>
      <w:bookmarkStart w:id="7" w:name="_Toc49240911"/>
      <w:r>
        <w:rPr>
          <w:rFonts w:asciiTheme="minorHAnsi" w:hAnsiTheme="minorHAnsi" w:cstheme="minorHAnsi"/>
        </w:rPr>
        <w:t xml:space="preserve">5-2 - </w:t>
      </w:r>
      <w:r w:rsidR="009C23CE" w:rsidRPr="00427742">
        <w:rPr>
          <w:rFonts w:asciiTheme="minorHAnsi" w:hAnsiTheme="minorHAnsi" w:cstheme="minorHAnsi"/>
        </w:rPr>
        <w:t>Procédure</w:t>
      </w:r>
      <w:bookmarkEnd w:id="7"/>
      <w:r w:rsidR="009C23CE" w:rsidRPr="00427742">
        <w:rPr>
          <w:rFonts w:asciiTheme="minorHAnsi" w:hAnsiTheme="minorHAnsi" w:cstheme="minorHAnsi"/>
        </w:rPr>
        <w:t xml:space="preserve"> </w:t>
      </w:r>
    </w:p>
    <w:p w14:paraId="2B35D497"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4B29782D"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Conformément aux articles L2122-1</w:t>
      </w:r>
      <w:r w:rsidR="00427742">
        <w:rPr>
          <w:rFonts w:asciiTheme="minorHAnsi" w:hAnsiTheme="minorHAnsi" w:cstheme="minorHAnsi"/>
        </w:rPr>
        <w:t>-1</w:t>
      </w:r>
      <w:r w:rsidRPr="00890C05">
        <w:rPr>
          <w:rFonts w:asciiTheme="minorHAnsi" w:hAnsiTheme="minorHAnsi" w:cstheme="minorHAnsi"/>
        </w:rPr>
        <w:t xml:space="preserve"> et suivants du code général de la propriété des personnes publiques, l’attribution de l’autorisation d’occupation temporaire du domaine public est précédée d’une procédure de sélection préalable présentant toutes les garanties d’impartialité et de transparence et comportant des mesures de publicité permettant aux candidats potentiels de se manifester. </w:t>
      </w:r>
    </w:p>
    <w:p w14:paraId="10F43D3A"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04DD9C9C"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 xml:space="preserve">Les étapes </w:t>
      </w:r>
      <w:r w:rsidR="001B2F21">
        <w:rPr>
          <w:rFonts w:asciiTheme="minorHAnsi" w:hAnsiTheme="minorHAnsi" w:cstheme="minorHAnsi"/>
        </w:rPr>
        <w:t xml:space="preserve">et le calendrier </w:t>
      </w:r>
      <w:r w:rsidRPr="00890C05">
        <w:rPr>
          <w:rFonts w:asciiTheme="minorHAnsi" w:hAnsiTheme="minorHAnsi" w:cstheme="minorHAnsi"/>
        </w:rPr>
        <w:t xml:space="preserve">de la procédure sont </w:t>
      </w:r>
      <w:r w:rsidR="001B2F21">
        <w:rPr>
          <w:rFonts w:asciiTheme="minorHAnsi" w:hAnsiTheme="minorHAnsi" w:cstheme="minorHAnsi"/>
        </w:rPr>
        <w:t xml:space="preserve">fixés </w:t>
      </w:r>
      <w:r w:rsidRPr="00890C05">
        <w:rPr>
          <w:rFonts w:asciiTheme="minorHAnsi" w:hAnsiTheme="minorHAnsi" w:cstheme="minorHAnsi"/>
        </w:rPr>
        <w:t xml:space="preserve">comme suit : </w:t>
      </w:r>
    </w:p>
    <w:p w14:paraId="44CDCB89"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 xml:space="preserve">Remise des offres </w:t>
      </w:r>
      <w:r w:rsidR="005D39E4">
        <w:rPr>
          <w:rFonts w:asciiTheme="minorHAnsi" w:hAnsiTheme="minorHAnsi" w:cstheme="minorHAnsi"/>
          <w:b/>
        </w:rPr>
        <w:t>par lot</w:t>
      </w:r>
      <w:r w:rsidR="001B2F21">
        <w:rPr>
          <w:rFonts w:asciiTheme="minorHAnsi" w:hAnsiTheme="minorHAnsi" w:cstheme="minorHAnsi"/>
          <w:b/>
        </w:rPr>
        <w:t xml:space="preserve"> 30 septembre 12h00 au plus tard</w:t>
      </w:r>
    </w:p>
    <w:p w14:paraId="26062FD2"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 xml:space="preserve">Analyse des offres initiales des candidats recevables </w:t>
      </w:r>
      <w:r w:rsidR="005D39E4">
        <w:rPr>
          <w:rFonts w:asciiTheme="minorHAnsi" w:hAnsiTheme="minorHAnsi" w:cstheme="minorHAnsi"/>
          <w:b/>
        </w:rPr>
        <w:t>par lot</w:t>
      </w:r>
    </w:p>
    <w:p w14:paraId="56655817"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 xml:space="preserve">Invitation des soumissionnaires sélectionnés à participer à la négociation </w:t>
      </w:r>
      <w:r w:rsidR="005D39E4">
        <w:rPr>
          <w:rFonts w:asciiTheme="minorHAnsi" w:hAnsiTheme="minorHAnsi" w:cstheme="minorHAnsi"/>
          <w:b/>
        </w:rPr>
        <w:t xml:space="preserve">par lot </w:t>
      </w:r>
      <w:r w:rsidRPr="00890C05">
        <w:rPr>
          <w:rFonts w:asciiTheme="minorHAnsi" w:hAnsiTheme="minorHAnsi" w:cstheme="minorHAnsi"/>
          <w:b/>
        </w:rPr>
        <w:t xml:space="preserve">(facultatif) </w:t>
      </w:r>
    </w:p>
    <w:p w14:paraId="08F14B2B"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 xml:space="preserve">Remise des offres finales </w:t>
      </w:r>
      <w:r w:rsidR="005D39E4">
        <w:rPr>
          <w:rFonts w:asciiTheme="minorHAnsi" w:hAnsiTheme="minorHAnsi" w:cstheme="minorHAnsi"/>
          <w:b/>
        </w:rPr>
        <w:t xml:space="preserve">par lot </w:t>
      </w:r>
      <w:r w:rsidRPr="00890C05">
        <w:rPr>
          <w:rFonts w:asciiTheme="minorHAnsi" w:hAnsiTheme="minorHAnsi" w:cstheme="minorHAnsi"/>
          <w:b/>
        </w:rPr>
        <w:t xml:space="preserve">(facultatif) </w:t>
      </w:r>
    </w:p>
    <w:p w14:paraId="2BDD57CF"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 xml:space="preserve">Analyse et classement des offres </w:t>
      </w:r>
      <w:r w:rsidR="005D39E4">
        <w:rPr>
          <w:rFonts w:asciiTheme="minorHAnsi" w:hAnsiTheme="minorHAnsi" w:cstheme="minorHAnsi"/>
          <w:b/>
        </w:rPr>
        <w:t>par lot</w:t>
      </w:r>
    </w:p>
    <w:p w14:paraId="657E79F6" w14:textId="77777777" w:rsidR="007D793B" w:rsidRPr="00890C05" w:rsidRDefault="009C23CE">
      <w:pPr>
        <w:numPr>
          <w:ilvl w:val="0"/>
          <w:numId w:val="2"/>
        </w:numPr>
        <w:spacing w:after="10" w:line="249" w:lineRule="auto"/>
        <w:ind w:right="85" w:hanging="360"/>
        <w:rPr>
          <w:rFonts w:asciiTheme="minorHAnsi" w:hAnsiTheme="minorHAnsi" w:cstheme="minorHAnsi"/>
        </w:rPr>
      </w:pPr>
      <w:r w:rsidRPr="00890C05">
        <w:rPr>
          <w:rFonts w:asciiTheme="minorHAnsi" w:hAnsiTheme="minorHAnsi" w:cstheme="minorHAnsi"/>
          <w:b/>
        </w:rPr>
        <w:t>Attribution au soumissionnaire sélectionné</w:t>
      </w:r>
      <w:r w:rsidR="005D39E4">
        <w:rPr>
          <w:rFonts w:asciiTheme="minorHAnsi" w:hAnsiTheme="minorHAnsi" w:cstheme="minorHAnsi"/>
          <w:b/>
        </w:rPr>
        <w:t xml:space="preserve"> par lot</w:t>
      </w:r>
      <w:r w:rsidR="001B2F21">
        <w:rPr>
          <w:rFonts w:asciiTheme="minorHAnsi" w:hAnsiTheme="minorHAnsi" w:cstheme="minorHAnsi"/>
          <w:b/>
        </w:rPr>
        <w:t xml:space="preserve"> entre le 15 et le 30 octobre 2020</w:t>
      </w:r>
      <w:r w:rsidRPr="00890C05">
        <w:rPr>
          <w:rFonts w:asciiTheme="minorHAnsi" w:hAnsiTheme="minorHAnsi" w:cstheme="minorHAnsi"/>
          <w:b/>
        </w:rPr>
        <w:t xml:space="preserve">. </w:t>
      </w:r>
    </w:p>
    <w:p w14:paraId="4019C36F" w14:textId="77777777" w:rsidR="007D793B" w:rsidRPr="00890C05" w:rsidRDefault="009C23CE">
      <w:pPr>
        <w:spacing w:after="0" w:line="259" w:lineRule="auto"/>
        <w:ind w:left="3" w:right="0" w:firstLine="0"/>
        <w:jc w:val="left"/>
        <w:rPr>
          <w:rFonts w:asciiTheme="minorHAnsi" w:hAnsiTheme="minorHAnsi" w:cstheme="minorHAnsi"/>
        </w:rPr>
      </w:pPr>
      <w:r w:rsidRPr="00890C05">
        <w:rPr>
          <w:rFonts w:asciiTheme="minorHAnsi" w:hAnsiTheme="minorHAnsi" w:cstheme="minorHAnsi"/>
          <w:b/>
        </w:rPr>
        <w:t xml:space="preserve"> </w:t>
      </w:r>
    </w:p>
    <w:p w14:paraId="376B56D6"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 xml:space="preserve">Le pouvoir adjudicateur se réserve la possibilité, à l’issue des offres initiales d’attribuer l’AOT sur la base des offres initiales, en dehors de toute négociation. </w:t>
      </w:r>
    </w:p>
    <w:p w14:paraId="2BEF1D98" w14:textId="77777777" w:rsidR="007D793B" w:rsidRPr="00890C05" w:rsidRDefault="009C23CE">
      <w:pPr>
        <w:spacing w:after="38" w:line="259" w:lineRule="auto"/>
        <w:ind w:left="3" w:right="0" w:firstLine="0"/>
        <w:jc w:val="left"/>
        <w:rPr>
          <w:rFonts w:asciiTheme="minorHAnsi" w:hAnsiTheme="minorHAnsi" w:cstheme="minorHAnsi"/>
        </w:rPr>
      </w:pPr>
      <w:r w:rsidRPr="00890C05">
        <w:rPr>
          <w:rFonts w:asciiTheme="minorHAnsi" w:hAnsiTheme="minorHAnsi" w:cstheme="minorHAnsi"/>
        </w:rPr>
        <w:t xml:space="preserve"> </w:t>
      </w:r>
    </w:p>
    <w:p w14:paraId="0F4F1F7F" w14:textId="7C5FAE2D" w:rsidR="007D793B" w:rsidRPr="00890C05" w:rsidRDefault="009C23CE">
      <w:pPr>
        <w:pStyle w:val="Titre2"/>
        <w:ind w:left="-3"/>
        <w:rPr>
          <w:rFonts w:asciiTheme="minorHAnsi" w:hAnsiTheme="minorHAnsi" w:cstheme="minorHAnsi"/>
        </w:rPr>
      </w:pPr>
      <w:bookmarkStart w:id="8" w:name="_Toc49240912"/>
      <w:r w:rsidRPr="00890C05">
        <w:rPr>
          <w:rFonts w:asciiTheme="minorHAnsi" w:hAnsiTheme="minorHAnsi" w:cstheme="minorHAnsi"/>
        </w:rPr>
        <w:t>5-</w:t>
      </w:r>
      <w:r w:rsidR="008620E3" w:rsidRPr="00BE5D8D">
        <w:rPr>
          <w:rFonts w:asciiTheme="minorHAnsi" w:hAnsiTheme="minorHAnsi" w:cstheme="minorHAnsi"/>
        </w:rPr>
        <w:t>3</w:t>
      </w:r>
      <w:r w:rsidRPr="00890C05">
        <w:rPr>
          <w:rFonts w:asciiTheme="minorHAnsi" w:hAnsiTheme="minorHAnsi" w:cstheme="minorHAnsi"/>
        </w:rPr>
        <w:t xml:space="preserve"> - </w:t>
      </w:r>
      <w:r w:rsidR="005D39E4">
        <w:rPr>
          <w:rFonts w:asciiTheme="minorHAnsi" w:hAnsiTheme="minorHAnsi" w:cstheme="minorHAnsi"/>
        </w:rPr>
        <w:t>D</w:t>
      </w:r>
      <w:r w:rsidRPr="00890C05">
        <w:rPr>
          <w:rFonts w:asciiTheme="minorHAnsi" w:hAnsiTheme="minorHAnsi" w:cstheme="minorHAnsi"/>
        </w:rPr>
        <w:t>ocuments de consultation</w:t>
      </w:r>
      <w:bookmarkEnd w:id="8"/>
      <w:r w:rsidRPr="00890C05">
        <w:rPr>
          <w:rFonts w:asciiTheme="minorHAnsi" w:hAnsiTheme="minorHAnsi" w:cstheme="minorHAnsi"/>
          <w:u w:val="none"/>
        </w:rPr>
        <w:t xml:space="preserve"> </w:t>
      </w:r>
    </w:p>
    <w:p w14:paraId="6978055B"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3C725311"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 xml:space="preserve">La consultation fait suite à l’avis d’appel public à concurrence paru notamment au journal d’annonces légales « Les </w:t>
      </w:r>
      <w:r w:rsidR="00427742">
        <w:rPr>
          <w:rFonts w:asciiTheme="minorHAnsi" w:hAnsiTheme="minorHAnsi" w:cstheme="minorHAnsi"/>
        </w:rPr>
        <w:t xml:space="preserve">Nouvelles </w:t>
      </w:r>
      <w:r w:rsidR="005D39E4">
        <w:rPr>
          <w:rFonts w:asciiTheme="minorHAnsi" w:hAnsiTheme="minorHAnsi" w:cstheme="minorHAnsi"/>
        </w:rPr>
        <w:t>calédoniennes</w:t>
      </w:r>
      <w:r w:rsidRPr="00890C05">
        <w:rPr>
          <w:rFonts w:asciiTheme="minorHAnsi" w:hAnsiTheme="minorHAnsi" w:cstheme="minorHAnsi"/>
        </w:rPr>
        <w:t xml:space="preserve"> ». </w:t>
      </w:r>
    </w:p>
    <w:p w14:paraId="08E9994F"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04AB0EEB" w14:textId="77777777" w:rsidR="00487D58" w:rsidRDefault="009C23CE">
      <w:pPr>
        <w:ind w:left="-3" w:right="97"/>
        <w:rPr>
          <w:rFonts w:asciiTheme="minorHAnsi" w:hAnsiTheme="minorHAnsi" w:cstheme="minorHAnsi"/>
        </w:rPr>
      </w:pPr>
      <w:r w:rsidRPr="00890C05">
        <w:rPr>
          <w:rFonts w:asciiTheme="minorHAnsi" w:hAnsiTheme="minorHAnsi" w:cstheme="minorHAnsi"/>
        </w:rPr>
        <w:t>L’ensemble des documents mis à disposition en vue de la conclusion éventuelle de la convention est disponible sur le profil d’acheteur de l’</w:t>
      </w:r>
      <w:r w:rsidR="00427742">
        <w:rPr>
          <w:rFonts w:asciiTheme="minorHAnsi" w:hAnsiTheme="minorHAnsi" w:cstheme="minorHAnsi"/>
        </w:rPr>
        <w:t>Université de la Nouvelle-Calédonie</w:t>
      </w:r>
    </w:p>
    <w:p w14:paraId="31680F16" w14:textId="77777777" w:rsidR="007D793B" w:rsidRDefault="00427742">
      <w:pPr>
        <w:ind w:left="-3" w:right="97"/>
        <w:rPr>
          <w:rFonts w:asciiTheme="minorHAnsi" w:hAnsiTheme="minorHAnsi" w:cstheme="minorHAnsi"/>
        </w:rPr>
      </w:pPr>
      <w:r>
        <w:rPr>
          <w:rFonts w:asciiTheme="minorHAnsi" w:hAnsiTheme="minorHAnsi" w:cstheme="minorHAnsi"/>
        </w:rPr>
        <w:t xml:space="preserve"> </w:t>
      </w:r>
      <w:hyperlink r:id="rId9" w:history="1">
        <w:r w:rsidR="00487D58" w:rsidRPr="00557635">
          <w:rPr>
            <w:rStyle w:val="Lienhypertexte"/>
            <w:rFonts w:asciiTheme="minorHAnsi" w:hAnsiTheme="minorHAnsi" w:cstheme="minorHAnsi"/>
          </w:rPr>
          <w:t>https://unc.nc/utile/appel-doffres/</w:t>
        </w:r>
      </w:hyperlink>
    </w:p>
    <w:p w14:paraId="00177DF0" w14:textId="77777777" w:rsidR="00487D58" w:rsidRPr="00890C05" w:rsidRDefault="00487D58">
      <w:pPr>
        <w:ind w:left="-3" w:right="97"/>
        <w:rPr>
          <w:rFonts w:asciiTheme="minorHAnsi" w:hAnsiTheme="minorHAnsi" w:cstheme="minorHAnsi"/>
        </w:rPr>
      </w:pPr>
    </w:p>
    <w:p w14:paraId="5F5D4E5D" w14:textId="6ED1571F" w:rsidR="007D793B" w:rsidRPr="00890C05" w:rsidRDefault="009C23CE" w:rsidP="00BE5D8D">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Les documents du dossier de consultation sont les suivants : </w:t>
      </w:r>
    </w:p>
    <w:p w14:paraId="1994349B" w14:textId="4256E099" w:rsidR="007D793B" w:rsidRPr="00BE5D8D" w:rsidRDefault="00BE5D8D" w:rsidP="00BE5D8D">
      <w:pPr>
        <w:pStyle w:val="Paragraphedeliste"/>
        <w:numPr>
          <w:ilvl w:val="0"/>
          <w:numId w:val="13"/>
        </w:numPr>
        <w:ind w:right="97"/>
        <w:rPr>
          <w:rFonts w:asciiTheme="minorHAnsi" w:hAnsiTheme="minorHAnsi" w:cstheme="minorHAnsi"/>
        </w:rPr>
      </w:pPr>
      <w:proofErr w:type="gramStart"/>
      <w:r w:rsidRPr="00BE5D8D">
        <w:rPr>
          <w:rFonts w:asciiTheme="minorHAnsi" w:hAnsiTheme="minorHAnsi" w:cstheme="minorHAnsi"/>
        </w:rPr>
        <w:t>l</w:t>
      </w:r>
      <w:r w:rsidR="009C23CE" w:rsidRPr="00BE5D8D">
        <w:rPr>
          <w:rFonts w:asciiTheme="minorHAnsi" w:hAnsiTheme="minorHAnsi" w:cstheme="minorHAnsi"/>
        </w:rPr>
        <w:t>e</w:t>
      </w:r>
      <w:proofErr w:type="gramEnd"/>
      <w:r w:rsidR="009C23CE" w:rsidRPr="00BE5D8D">
        <w:rPr>
          <w:rFonts w:asciiTheme="minorHAnsi" w:hAnsiTheme="minorHAnsi" w:cstheme="minorHAnsi"/>
        </w:rPr>
        <w:t xml:space="preserve"> présent règlement de la consultation</w:t>
      </w:r>
      <w:r w:rsidRPr="00BE5D8D">
        <w:rPr>
          <w:rFonts w:asciiTheme="minorHAnsi" w:hAnsiTheme="minorHAnsi" w:cstheme="minorHAnsi"/>
        </w:rPr>
        <w:t> ;</w:t>
      </w:r>
    </w:p>
    <w:p w14:paraId="65B2EA95" w14:textId="2AE0F417" w:rsidR="007D793B" w:rsidRPr="00BE5D8D" w:rsidRDefault="00BE5D8D" w:rsidP="00BE5D8D">
      <w:pPr>
        <w:pStyle w:val="Paragraphedeliste"/>
        <w:numPr>
          <w:ilvl w:val="0"/>
          <w:numId w:val="13"/>
        </w:numPr>
        <w:ind w:right="97"/>
        <w:rPr>
          <w:rFonts w:asciiTheme="minorHAnsi" w:hAnsiTheme="minorHAnsi" w:cstheme="minorHAnsi"/>
        </w:rPr>
      </w:pPr>
      <w:proofErr w:type="gramStart"/>
      <w:r w:rsidRPr="00BE5D8D">
        <w:rPr>
          <w:rFonts w:asciiTheme="minorHAnsi" w:hAnsiTheme="minorHAnsi" w:cstheme="minorHAnsi"/>
        </w:rPr>
        <w:t>l</w:t>
      </w:r>
      <w:r>
        <w:rPr>
          <w:rFonts w:asciiTheme="minorHAnsi" w:hAnsiTheme="minorHAnsi" w:cstheme="minorHAnsi"/>
        </w:rPr>
        <w:t>e</w:t>
      </w:r>
      <w:proofErr w:type="gramEnd"/>
      <w:r>
        <w:rPr>
          <w:rFonts w:asciiTheme="minorHAnsi" w:hAnsiTheme="minorHAnsi" w:cstheme="minorHAnsi"/>
        </w:rPr>
        <w:t xml:space="preserve"> projet d’AOT et son annexe</w:t>
      </w:r>
      <w:r w:rsidRPr="00BE5D8D">
        <w:rPr>
          <w:rFonts w:asciiTheme="minorHAnsi" w:hAnsiTheme="minorHAnsi" w:cstheme="minorHAnsi"/>
        </w:rPr>
        <w:t>.</w:t>
      </w:r>
    </w:p>
    <w:p w14:paraId="1BDE52E3" w14:textId="77777777" w:rsidR="007D793B" w:rsidRPr="00890C05" w:rsidRDefault="009C23CE" w:rsidP="00487D58">
      <w:pPr>
        <w:spacing w:after="0" w:line="259" w:lineRule="auto"/>
        <w:ind w:left="722" w:right="0" w:firstLine="0"/>
        <w:jc w:val="left"/>
        <w:rPr>
          <w:rFonts w:asciiTheme="minorHAnsi" w:hAnsiTheme="minorHAnsi" w:cstheme="minorHAnsi"/>
        </w:rPr>
      </w:pPr>
      <w:r w:rsidRPr="00890C05">
        <w:rPr>
          <w:rFonts w:asciiTheme="minorHAnsi" w:hAnsiTheme="minorHAnsi" w:cstheme="minorHAnsi"/>
        </w:rPr>
        <w:t xml:space="preserve">  </w:t>
      </w:r>
    </w:p>
    <w:p w14:paraId="3B1E9280" w14:textId="77777777" w:rsidR="007D793B" w:rsidRPr="00890C05" w:rsidRDefault="009C23CE" w:rsidP="00427742">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9" w:name="_Toc49240913"/>
      <w:r w:rsidRPr="00890C05">
        <w:rPr>
          <w:rFonts w:asciiTheme="minorHAnsi" w:hAnsiTheme="minorHAnsi" w:cstheme="minorHAnsi"/>
        </w:rPr>
        <w:t>Article 6 - Modalités de réponse à la consultation</w:t>
      </w:r>
      <w:bookmarkEnd w:id="9"/>
      <w:r w:rsidRPr="00890C05">
        <w:rPr>
          <w:rFonts w:asciiTheme="minorHAnsi" w:hAnsiTheme="minorHAnsi" w:cstheme="minorHAnsi"/>
        </w:rPr>
        <w:t xml:space="preserve"> </w:t>
      </w:r>
    </w:p>
    <w:p w14:paraId="1EE70FA5" w14:textId="77777777" w:rsidR="007D793B" w:rsidRPr="00890C05" w:rsidRDefault="009C23CE">
      <w:pPr>
        <w:spacing w:after="38"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214FE9EF" w14:textId="77777777" w:rsidR="007D793B" w:rsidRPr="00890C05" w:rsidRDefault="009C23CE">
      <w:pPr>
        <w:pStyle w:val="Titre2"/>
        <w:ind w:left="-3"/>
        <w:rPr>
          <w:rFonts w:asciiTheme="minorHAnsi" w:hAnsiTheme="minorHAnsi" w:cstheme="minorHAnsi"/>
        </w:rPr>
      </w:pPr>
      <w:bookmarkStart w:id="10" w:name="_Toc49240914"/>
      <w:r w:rsidRPr="00890C05">
        <w:rPr>
          <w:rFonts w:asciiTheme="minorHAnsi" w:hAnsiTheme="minorHAnsi" w:cstheme="minorHAnsi"/>
        </w:rPr>
        <w:t>6.1 - Echanges de questions-réponses</w:t>
      </w:r>
      <w:bookmarkEnd w:id="10"/>
      <w:r w:rsidRPr="00890C05">
        <w:rPr>
          <w:rFonts w:asciiTheme="minorHAnsi" w:hAnsiTheme="minorHAnsi" w:cstheme="minorHAnsi"/>
          <w:u w:val="none"/>
        </w:rPr>
        <w:t xml:space="preserve"> </w:t>
      </w:r>
    </w:p>
    <w:p w14:paraId="11CE4A1F"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31FE4800" w14:textId="77777777" w:rsidR="00487D58" w:rsidRDefault="009C23CE">
      <w:pPr>
        <w:ind w:left="-3" w:right="97"/>
        <w:rPr>
          <w:rFonts w:asciiTheme="minorHAnsi" w:hAnsiTheme="minorHAnsi" w:cstheme="minorHAnsi"/>
        </w:rPr>
      </w:pPr>
      <w:r w:rsidRPr="00890C05">
        <w:rPr>
          <w:rFonts w:asciiTheme="minorHAnsi" w:hAnsiTheme="minorHAnsi" w:cstheme="minorHAnsi"/>
        </w:rPr>
        <w:t xml:space="preserve">Les demandes doivent être formulées par écrit directement </w:t>
      </w:r>
      <w:r w:rsidR="00427742">
        <w:rPr>
          <w:rFonts w:asciiTheme="minorHAnsi" w:hAnsiTheme="minorHAnsi" w:cstheme="minorHAnsi"/>
        </w:rPr>
        <w:t xml:space="preserve">à l’adresse </w:t>
      </w:r>
      <w:hyperlink r:id="rId10" w:history="1">
        <w:r w:rsidR="00487D58" w:rsidRPr="00557635">
          <w:rPr>
            <w:rStyle w:val="Lienhypertexte"/>
            <w:rFonts w:asciiTheme="minorHAnsi" w:hAnsiTheme="minorHAnsi" w:cstheme="minorHAnsi"/>
          </w:rPr>
          <w:t>depil@unc.nc</w:t>
        </w:r>
      </w:hyperlink>
    </w:p>
    <w:p w14:paraId="0A806AEB" w14:textId="413E7019" w:rsidR="007D793B" w:rsidRPr="00890C05" w:rsidRDefault="009C23CE" w:rsidP="00BE5D8D">
      <w:pPr>
        <w:ind w:left="-3" w:right="97"/>
        <w:rPr>
          <w:rFonts w:asciiTheme="minorHAnsi" w:hAnsiTheme="minorHAnsi" w:cstheme="minorHAnsi"/>
        </w:rPr>
      </w:pPr>
      <w:r w:rsidRPr="00890C05">
        <w:rPr>
          <w:rFonts w:asciiTheme="minorHAnsi" w:hAnsiTheme="minorHAnsi" w:cstheme="minorHAnsi"/>
        </w:rPr>
        <w:t xml:space="preserve"> </w:t>
      </w:r>
      <w:r w:rsidR="00427742">
        <w:rPr>
          <w:rFonts w:asciiTheme="minorHAnsi" w:hAnsiTheme="minorHAnsi" w:cstheme="minorHAnsi"/>
        </w:rPr>
        <w:t>Les réponses seront adressées à l’ensemble des candidats.</w:t>
      </w:r>
      <w:r w:rsidRPr="00890C05">
        <w:rPr>
          <w:rFonts w:asciiTheme="minorHAnsi" w:hAnsiTheme="minorHAnsi" w:cstheme="minorHAnsi"/>
        </w:rPr>
        <w:tab/>
        <w:t xml:space="preserve"> </w:t>
      </w:r>
    </w:p>
    <w:p w14:paraId="7B927D2E" w14:textId="77777777" w:rsidR="007D793B" w:rsidRPr="00890C05" w:rsidRDefault="009C23CE">
      <w:pPr>
        <w:spacing w:after="16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3DD94D4E" w14:textId="77777777" w:rsidR="007D793B" w:rsidRPr="00890C05" w:rsidRDefault="009C23CE">
      <w:pPr>
        <w:pStyle w:val="Titre2"/>
        <w:ind w:left="-3"/>
        <w:rPr>
          <w:rFonts w:asciiTheme="minorHAnsi" w:hAnsiTheme="minorHAnsi" w:cstheme="minorHAnsi"/>
        </w:rPr>
      </w:pPr>
      <w:bookmarkStart w:id="11" w:name="_Toc49240915"/>
      <w:r w:rsidRPr="00890C05">
        <w:rPr>
          <w:rFonts w:asciiTheme="minorHAnsi" w:hAnsiTheme="minorHAnsi" w:cstheme="minorHAnsi"/>
        </w:rPr>
        <w:t>6.2 - Documents à produire</w:t>
      </w:r>
      <w:bookmarkEnd w:id="11"/>
      <w:r w:rsidRPr="00890C05">
        <w:rPr>
          <w:rFonts w:asciiTheme="minorHAnsi" w:hAnsiTheme="minorHAnsi" w:cstheme="minorHAnsi"/>
          <w:u w:val="none"/>
        </w:rPr>
        <w:t xml:space="preserve"> </w:t>
      </w:r>
    </w:p>
    <w:p w14:paraId="547780C7"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07942B29" w14:textId="77777777" w:rsidR="007D793B" w:rsidRPr="005D39E4" w:rsidRDefault="009C23CE">
      <w:pPr>
        <w:spacing w:after="0" w:line="259" w:lineRule="auto"/>
        <w:ind w:left="-3" w:right="0" w:hanging="10"/>
        <w:jc w:val="left"/>
        <w:rPr>
          <w:rFonts w:asciiTheme="minorHAnsi" w:hAnsiTheme="minorHAnsi" w:cstheme="minorHAnsi"/>
        </w:rPr>
      </w:pPr>
      <w:r w:rsidRPr="005D39E4">
        <w:rPr>
          <w:rFonts w:asciiTheme="minorHAnsi" w:hAnsiTheme="minorHAnsi" w:cstheme="minorHAnsi"/>
          <w:b/>
        </w:rPr>
        <w:t>Pièces concernant le candidat</w:t>
      </w:r>
      <w:r w:rsidRPr="005D39E4">
        <w:rPr>
          <w:rFonts w:asciiTheme="minorHAnsi" w:hAnsiTheme="minorHAnsi" w:cstheme="minorHAnsi"/>
        </w:rPr>
        <w:t xml:space="preserve"> : </w:t>
      </w:r>
    </w:p>
    <w:p w14:paraId="5A4887B4" w14:textId="77777777" w:rsidR="007D793B" w:rsidRPr="00890C05" w:rsidRDefault="009C23CE">
      <w:pPr>
        <w:spacing w:after="12"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2B8AECFE" w14:textId="77777777" w:rsidR="007D793B" w:rsidRPr="00890C05" w:rsidRDefault="009C23CE">
      <w:pPr>
        <w:numPr>
          <w:ilvl w:val="0"/>
          <w:numId w:val="3"/>
        </w:numPr>
        <w:ind w:right="91" w:hanging="360"/>
        <w:rPr>
          <w:rFonts w:asciiTheme="minorHAnsi" w:hAnsiTheme="minorHAnsi" w:cstheme="minorHAnsi"/>
        </w:rPr>
      </w:pPr>
      <w:r w:rsidRPr="00890C05">
        <w:rPr>
          <w:rFonts w:asciiTheme="minorHAnsi" w:hAnsiTheme="minorHAnsi" w:cstheme="minorHAnsi"/>
          <w:b/>
          <w:u w:val="single" w:color="000000"/>
        </w:rPr>
        <w:t>Pièce 1</w:t>
      </w:r>
      <w:r w:rsidRPr="00890C05">
        <w:rPr>
          <w:rFonts w:asciiTheme="minorHAnsi" w:hAnsiTheme="minorHAnsi" w:cstheme="minorHAnsi"/>
          <w:b/>
        </w:rPr>
        <w:t xml:space="preserve"> - Une lettre de candidature </w:t>
      </w:r>
      <w:r w:rsidRPr="00890C05">
        <w:rPr>
          <w:rFonts w:asciiTheme="minorHAnsi" w:hAnsiTheme="minorHAnsi" w:cstheme="minorHAnsi"/>
        </w:rPr>
        <w:t xml:space="preserve">: indiquant l'identité du candidat (nom commercial et dénomination sociale, adresse de l’établissement et du siège social si différente, adresse électronique, numéros de téléphone et de télécopie, numéro SIRET…) ; </w:t>
      </w:r>
    </w:p>
    <w:p w14:paraId="0BB295A2" w14:textId="77777777" w:rsidR="007D793B" w:rsidRPr="00890C05" w:rsidRDefault="009C23CE">
      <w:pPr>
        <w:numPr>
          <w:ilvl w:val="0"/>
          <w:numId w:val="3"/>
        </w:numPr>
        <w:ind w:right="91" w:hanging="360"/>
        <w:rPr>
          <w:rFonts w:asciiTheme="minorHAnsi" w:hAnsiTheme="minorHAnsi" w:cstheme="minorHAnsi"/>
        </w:rPr>
      </w:pPr>
      <w:r w:rsidRPr="00890C05">
        <w:rPr>
          <w:rFonts w:asciiTheme="minorHAnsi" w:hAnsiTheme="minorHAnsi" w:cstheme="minorHAnsi"/>
          <w:b/>
          <w:u w:val="single" w:color="000000"/>
        </w:rPr>
        <w:lastRenderedPageBreak/>
        <w:t>Pièce 2</w:t>
      </w:r>
      <w:r w:rsidRPr="00890C05">
        <w:rPr>
          <w:rFonts w:asciiTheme="minorHAnsi" w:hAnsiTheme="minorHAnsi" w:cstheme="minorHAnsi"/>
          <w:b/>
        </w:rPr>
        <w:t xml:space="preserve"> - Une déclaration du candidat </w:t>
      </w:r>
      <w:r w:rsidRPr="00890C05">
        <w:rPr>
          <w:rFonts w:asciiTheme="minorHAnsi" w:hAnsiTheme="minorHAnsi" w:cstheme="minorHAnsi"/>
        </w:rPr>
        <w:t xml:space="preserve">: avec la description de l'entreprise, de son organisation et moyens, chiffres d'affaires, bilans et comptes de résultats des trois dernières années, l’attestation d’inscription au registre du commerce et des sociétés ou au répertoire des métiers ou, pour les associations, une copie des statuts et de la déclaration </w:t>
      </w:r>
      <w:r w:rsidR="00487D58">
        <w:rPr>
          <w:rFonts w:asciiTheme="minorHAnsi" w:hAnsiTheme="minorHAnsi" w:cstheme="minorHAnsi"/>
        </w:rPr>
        <w:t xml:space="preserve">aux </w:t>
      </w:r>
      <w:proofErr w:type="gramStart"/>
      <w:r w:rsidR="00487D58">
        <w:rPr>
          <w:rFonts w:asciiTheme="minorHAnsi" w:hAnsiTheme="minorHAnsi" w:cstheme="minorHAnsi"/>
        </w:rPr>
        <w:t xml:space="preserve">autorités </w:t>
      </w:r>
      <w:r w:rsidRPr="00890C05">
        <w:rPr>
          <w:rFonts w:asciiTheme="minorHAnsi" w:hAnsiTheme="minorHAnsi" w:cstheme="minorHAnsi"/>
        </w:rPr>
        <w:t xml:space="preserve"> (</w:t>
      </w:r>
      <w:proofErr w:type="gramEnd"/>
      <w:r w:rsidRPr="00890C05">
        <w:rPr>
          <w:rFonts w:asciiTheme="minorHAnsi" w:hAnsiTheme="minorHAnsi" w:cstheme="minorHAnsi"/>
        </w:rPr>
        <w:t xml:space="preserve">avec mention du numéro </w:t>
      </w:r>
      <w:r w:rsidR="00487D58">
        <w:rPr>
          <w:rFonts w:asciiTheme="minorHAnsi" w:hAnsiTheme="minorHAnsi" w:cstheme="minorHAnsi"/>
        </w:rPr>
        <w:t>d’identification</w:t>
      </w:r>
      <w:r w:rsidRPr="00890C05">
        <w:rPr>
          <w:rFonts w:asciiTheme="minorHAnsi" w:hAnsiTheme="minorHAnsi" w:cstheme="minorHAnsi"/>
        </w:rPr>
        <w:t xml:space="preserve">) ; </w:t>
      </w:r>
    </w:p>
    <w:p w14:paraId="5D2314A8" w14:textId="77777777" w:rsidR="007D793B" w:rsidRPr="00890C05" w:rsidRDefault="009C23CE">
      <w:pPr>
        <w:numPr>
          <w:ilvl w:val="0"/>
          <w:numId w:val="3"/>
        </w:numPr>
        <w:spacing w:after="10" w:line="249" w:lineRule="auto"/>
        <w:ind w:right="91" w:hanging="360"/>
        <w:rPr>
          <w:rFonts w:asciiTheme="minorHAnsi" w:hAnsiTheme="minorHAnsi" w:cstheme="minorHAnsi"/>
        </w:rPr>
      </w:pPr>
      <w:r w:rsidRPr="00890C05">
        <w:rPr>
          <w:rFonts w:asciiTheme="minorHAnsi" w:hAnsiTheme="minorHAnsi" w:cstheme="minorHAnsi"/>
          <w:b/>
          <w:u w:val="single" w:color="000000"/>
        </w:rPr>
        <w:t>Pièce 3</w:t>
      </w:r>
      <w:r w:rsidRPr="00890C05">
        <w:rPr>
          <w:rFonts w:asciiTheme="minorHAnsi" w:hAnsiTheme="minorHAnsi" w:cstheme="minorHAnsi"/>
          <w:b/>
        </w:rPr>
        <w:t xml:space="preserve"> - Le pouvoir de la personne habilitée à engager le candidat </w:t>
      </w:r>
      <w:r w:rsidRPr="00890C05">
        <w:rPr>
          <w:rFonts w:asciiTheme="minorHAnsi" w:hAnsiTheme="minorHAnsi" w:cstheme="minorHAnsi"/>
        </w:rPr>
        <w:t xml:space="preserve">; </w:t>
      </w:r>
    </w:p>
    <w:p w14:paraId="25DC62B3" w14:textId="77777777" w:rsidR="007D793B" w:rsidRPr="00890C05" w:rsidRDefault="009C23CE">
      <w:pPr>
        <w:numPr>
          <w:ilvl w:val="0"/>
          <w:numId w:val="3"/>
        </w:numPr>
        <w:spacing w:after="10" w:line="249" w:lineRule="auto"/>
        <w:ind w:right="91" w:hanging="360"/>
        <w:rPr>
          <w:rFonts w:asciiTheme="minorHAnsi" w:hAnsiTheme="minorHAnsi" w:cstheme="minorHAnsi"/>
        </w:rPr>
      </w:pPr>
      <w:r w:rsidRPr="00890C05">
        <w:rPr>
          <w:rFonts w:asciiTheme="minorHAnsi" w:hAnsiTheme="minorHAnsi" w:cstheme="minorHAnsi"/>
          <w:b/>
          <w:u w:val="single" w:color="000000"/>
        </w:rPr>
        <w:t>Pièce 4</w:t>
      </w:r>
      <w:r w:rsidRPr="00890C05">
        <w:rPr>
          <w:rFonts w:asciiTheme="minorHAnsi" w:hAnsiTheme="minorHAnsi" w:cstheme="minorHAnsi"/>
          <w:b/>
        </w:rPr>
        <w:t xml:space="preserve"> - Une attestation d’assurance de responsabilité civile professionnelle </w:t>
      </w:r>
      <w:r w:rsidRPr="00890C05">
        <w:rPr>
          <w:rFonts w:asciiTheme="minorHAnsi" w:hAnsiTheme="minorHAnsi" w:cstheme="minorHAnsi"/>
        </w:rPr>
        <w:t xml:space="preserve">en cours de validité ; </w:t>
      </w:r>
    </w:p>
    <w:p w14:paraId="12C33590" w14:textId="77777777" w:rsidR="007D793B" w:rsidRPr="00890C05" w:rsidRDefault="009C23CE">
      <w:pPr>
        <w:numPr>
          <w:ilvl w:val="0"/>
          <w:numId w:val="3"/>
        </w:numPr>
        <w:ind w:right="91" w:hanging="360"/>
        <w:rPr>
          <w:rFonts w:asciiTheme="minorHAnsi" w:hAnsiTheme="minorHAnsi" w:cstheme="minorHAnsi"/>
        </w:rPr>
      </w:pPr>
      <w:r w:rsidRPr="00890C05">
        <w:rPr>
          <w:rFonts w:asciiTheme="minorHAnsi" w:hAnsiTheme="minorHAnsi" w:cstheme="minorHAnsi"/>
          <w:b/>
          <w:u w:val="single" w:color="000000"/>
        </w:rPr>
        <w:t>Pièce 5</w:t>
      </w:r>
      <w:r w:rsidRPr="00890C05">
        <w:rPr>
          <w:rFonts w:asciiTheme="minorHAnsi" w:hAnsiTheme="minorHAnsi" w:cstheme="minorHAnsi"/>
          <w:b/>
        </w:rPr>
        <w:t xml:space="preserve"> - Une attestation d’inscription au registre du commerce ou des sociétés </w:t>
      </w:r>
      <w:r w:rsidRPr="00890C05">
        <w:rPr>
          <w:rFonts w:asciiTheme="minorHAnsi" w:hAnsiTheme="minorHAnsi" w:cstheme="minorHAnsi"/>
        </w:rPr>
        <w:t xml:space="preserve">ou au répertoire des métiers (le cas échéant), ou, à défaut, un document équivalent délivré par l'autorité judiciaire ou administrative compétente du pays d'origine ou d'établissement du candidat ;  </w:t>
      </w:r>
    </w:p>
    <w:p w14:paraId="65EA8231" w14:textId="77777777" w:rsidR="007D793B" w:rsidRPr="00890C05" w:rsidRDefault="009C23CE">
      <w:pPr>
        <w:numPr>
          <w:ilvl w:val="0"/>
          <w:numId w:val="3"/>
        </w:numPr>
        <w:spacing w:after="10" w:line="249" w:lineRule="auto"/>
        <w:ind w:right="91" w:hanging="360"/>
        <w:rPr>
          <w:rFonts w:asciiTheme="minorHAnsi" w:hAnsiTheme="minorHAnsi" w:cstheme="minorHAnsi"/>
        </w:rPr>
      </w:pPr>
      <w:r w:rsidRPr="00890C05">
        <w:rPr>
          <w:rFonts w:asciiTheme="minorHAnsi" w:hAnsiTheme="minorHAnsi" w:cstheme="minorHAnsi"/>
          <w:b/>
          <w:u w:val="single" w:color="000000"/>
        </w:rPr>
        <w:t>Pièce 6</w:t>
      </w:r>
      <w:r w:rsidRPr="00890C05">
        <w:rPr>
          <w:rFonts w:asciiTheme="minorHAnsi" w:hAnsiTheme="minorHAnsi" w:cstheme="minorHAnsi"/>
        </w:rPr>
        <w:t xml:space="preserve"> - La </w:t>
      </w:r>
      <w:r w:rsidRPr="00890C05">
        <w:rPr>
          <w:rFonts w:asciiTheme="minorHAnsi" w:hAnsiTheme="minorHAnsi" w:cstheme="minorHAnsi"/>
          <w:b/>
        </w:rPr>
        <w:t>copie du ou des jugements prononcés si le candidat est en procédure de redressement judiciaire ;</w:t>
      </w:r>
      <w:r w:rsidRPr="00890C05">
        <w:rPr>
          <w:rFonts w:asciiTheme="minorHAnsi" w:hAnsiTheme="minorHAnsi" w:cstheme="minorHAnsi"/>
        </w:rPr>
        <w:t xml:space="preserve"> </w:t>
      </w:r>
    </w:p>
    <w:p w14:paraId="70918A6F" w14:textId="77777777" w:rsidR="007D793B" w:rsidRPr="00890C05" w:rsidRDefault="009C23CE">
      <w:pPr>
        <w:numPr>
          <w:ilvl w:val="0"/>
          <w:numId w:val="3"/>
        </w:numPr>
        <w:ind w:right="91" w:hanging="360"/>
        <w:rPr>
          <w:rFonts w:asciiTheme="minorHAnsi" w:hAnsiTheme="minorHAnsi" w:cstheme="minorHAnsi"/>
        </w:rPr>
      </w:pPr>
      <w:r w:rsidRPr="00890C05">
        <w:rPr>
          <w:rFonts w:asciiTheme="minorHAnsi" w:hAnsiTheme="minorHAnsi" w:cstheme="minorHAnsi"/>
          <w:b/>
          <w:u w:val="single" w:color="000000"/>
        </w:rPr>
        <w:t xml:space="preserve">Pièce </w:t>
      </w:r>
      <w:r w:rsidR="00427742">
        <w:rPr>
          <w:rFonts w:asciiTheme="minorHAnsi" w:hAnsiTheme="minorHAnsi" w:cstheme="minorHAnsi"/>
          <w:b/>
          <w:u w:val="single" w:color="000000"/>
        </w:rPr>
        <w:t>7</w:t>
      </w:r>
      <w:r w:rsidRPr="00890C05">
        <w:rPr>
          <w:rFonts w:asciiTheme="minorHAnsi" w:hAnsiTheme="minorHAnsi" w:cstheme="minorHAnsi"/>
          <w:b/>
          <w:u w:val="single" w:color="000000"/>
        </w:rPr>
        <w:t xml:space="preserve"> </w:t>
      </w:r>
      <w:r w:rsidRPr="00890C05">
        <w:rPr>
          <w:rFonts w:asciiTheme="minorHAnsi" w:hAnsiTheme="minorHAnsi" w:cstheme="minorHAnsi"/>
          <w:b/>
        </w:rPr>
        <w:t>-</w:t>
      </w:r>
      <w:r w:rsidRPr="00890C05">
        <w:rPr>
          <w:rFonts w:asciiTheme="minorHAnsi" w:hAnsiTheme="minorHAnsi" w:cstheme="minorHAnsi"/>
        </w:rPr>
        <w:t xml:space="preserve"> </w:t>
      </w:r>
      <w:r w:rsidRPr="00890C05">
        <w:rPr>
          <w:rFonts w:asciiTheme="minorHAnsi" w:hAnsiTheme="minorHAnsi" w:cstheme="minorHAnsi"/>
          <w:b/>
        </w:rPr>
        <w:t>La liste des principales références</w:t>
      </w:r>
      <w:r w:rsidRPr="00890C05">
        <w:rPr>
          <w:rFonts w:asciiTheme="minorHAnsi" w:hAnsiTheme="minorHAnsi" w:cstheme="minorHAnsi"/>
        </w:rPr>
        <w:t xml:space="preserve"> de prestations de services pertinentes fournies au cours des trois dernières années, indiquant le montant, la date et le destinataire public ou privé et/ou précisant le type de contrat et les principales caractéristiques de la prestation gérée. </w:t>
      </w:r>
    </w:p>
    <w:p w14:paraId="1A78AF1A"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22E225C7" w14:textId="77777777" w:rsidR="007D793B" w:rsidRPr="005D39E4" w:rsidRDefault="009C23CE">
      <w:pPr>
        <w:spacing w:after="0" w:line="259" w:lineRule="auto"/>
        <w:ind w:left="-3" w:right="0" w:hanging="10"/>
        <w:jc w:val="left"/>
        <w:rPr>
          <w:rFonts w:asciiTheme="minorHAnsi" w:hAnsiTheme="minorHAnsi" w:cstheme="minorHAnsi"/>
          <w:b/>
        </w:rPr>
      </w:pPr>
      <w:r w:rsidRPr="005D39E4">
        <w:rPr>
          <w:rFonts w:asciiTheme="minorHAnsi" w:hAnsiTheme="minorHAnsi" w:cstheme="minorHAnsi"/>
          <w:b/>
        </w:rPr>
        <w:t xml:space="preserve">Pièces concernant l’offre :  </w:t>
      </w:r>
    </w:p>
    <w:p w14:paraId="58D01902"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425C5A23"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 xml:space="preserve">Les offres sont entièrement rédigées en langue française et les données financières exprimées en </w:t>
      </w:r>
      <w:r w:rsidR="00427742">
        <w:rPr>
          <w:rFonts w:asciiTheme="minorHAnsi" w:hAnsiTheme="minorHAnsi" w:cstheme="minorHAnsi"/>
        </w:rPr>
        <w:t xml:space="preserve">francs Cfp </w:t>
      </w:r>
      <w:r w:rsidRPr="00890C05">
        <w:rPr>
          <w:rFonts w:asciiTheme="minorHAnsi" w:hAnsiTheme="minorHAnsi" w:cstheme="minorHAnsi"/>
        </w:rPr>
        <w:t xml:space="preserve">HT. </w:t>
      </w:r>
    </w:p>
    <w:p w14:paraId="6BFAC695"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0EA1221E" w14:textId="6591E901" w:rsidR="007D793B" w:rsidRPr="00890C05" w:rsidRDefault="009C23CE">
      <w:pPr>
        <w:ind w:left="-3" w:right="97"/>
        <w:rPr>
          <w:rFonts w:asciiTheme="minorHAnsi" w:hAnsiTheme="minorHAnsi" w:cstheme="minorHAnsi"/>
        </w:rPr>
      </w:pPr>
      <w:r w:rsidRPr="00890C05">
        <w:rPr>
          <w:rFonts w:asciiTheme="minorHAnsi" w:hAnsiTheme="minorHAnsi" w:cstheme="minorHAnsi"/>
        </w:rPr>
        <w:t>Les candidats devront présenter une offre</w:t>
      </w:r>
      <w:r w:rsidR="005D39E4">
        <w:rPr>
          <w:rFonts w:asciiTheme="minorHAnsi" w:hAnsiTheme="minorHAnsi" w:cstheme="minorHAnsi"/>
        </w:rPr>
        <w:t xml:space="preserve"> par lot, </w:t>
      </w:r>
      <w:r w:rsidR="00BE5D8D">
        <w:rPr>
          <w:rFonts w:asciiTheme="minorHAnsi" w:hAnsiTheme="minorHAnsi" w:cstheme="minorHAnsi"/>
        </w:rPr>
        <w:t xml:space="preserve">même </w:t>
      </w:r>
      <w:r w:rsidR="005D39E4">
        <w:rPr>
          <w:rFonts w:asciiTheme="minorHAnsi" w:hAnsiTheme="minorHAnsi" w:cstheme="minorHAnsi"/>
        </w:rPr>
        <w:t>s’ils candidatent sur les deux,</w:t>
      </w:r>
      <w:r w:rsidRPr="00890C05">
        <w:rPr>
          <w:rFonts w:asciiTheme="minorHAnsi" w:hAnsiTheme="minorHAnsi" w:cstheme="minorHAnsi"/>
        </w:rPr>
        <w:t xml:space="preserve"> conforme au contenu du projet de contrat</w:t>
      </w:r>
      <w:r w:rsidR="00BE5D8D">
        <w:rPr>
          <w:rFonts w:asciiTheme="minorHAnsi" w:hAnsiTheme="minorHAnsi" w:cstheme="minorHAnsi"/>
        </w:rPr>
        <w:t xml:space="preserve"> y afférent</w:t>
      </w:r>
      <w:r w:rsidRPr="00890C05">
        <w:rPr>
          <w:rFonts w:asciiTheme="minorHAnsi" w:hAnsiTheme="minorHAnsi" w:cstheme="minorHAnsi"/>
        </w:rPr>
        <w:t xml:space="preserve">. </w:t>
      </w:r>
    </w:p>
    <w:p w14:paraId="56A6803C"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4C92657F"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color w:val="0D0D00"/>
        </w:rPr>
        <w:t xml:space="preserve">Les </w:t>
      </w:r>
      <w:r w:rsidRPr="00890C05">
        <w:rPr>
          <w:rFonts w:asciiTheme="minorHAnsi" w:hAnsiTheme="minorHAnsi" w:cstheme="minorHAnsi"/>
          <w:color w:val="0B0B00"/>
        </w:rPr>
        <w:t xml:space="preserve">offres </w:t>
      </w:r>
      <w:r w:rsidRPr="00890C05">
        <w:rPr>
          <w:rFonts w:asciiTheme="minorHAnsi" w:hAnsiTheme="minorHAnsi" w:cstheme="minorHAnsi"/>
          <w:color w:val="131300"/>
        </w:rPr>
        <w:t>comprendront obligatoirement</w:t>
      </w:r>
      <w:r w:rsidRPr="00890C05">
        <w:rPr>
          <w:rFonts w:asciiTheme="minorHAnsi" w:hAnsiTheme="minorHAnsi" w:cstheme="minorHAnsi"/>
          <w:color w:val="858500"/>
        </w:rPr>
        <w:t xml:space="preserve"> : </w:t>
      </w:r>
      <w:r w:rsidRPr="00890C05">
        <w:rPr>
          <w:rFonts w:asciiTheme="minorHAnsi" w:hAnsiTheme="minorHAnsi" w:cstheme="minorHAnsi"/>
        </w:rPr>
        <w:t xml:space="preserve"> </w:t>
      </w:r>
    </w:p>
    <w:p w14:paraId="274CA1F7" w14:textId="77777777" w:rsidR="007D793B" w:rsidRPr="00890C05" w:rsidRDefault="009C23CE">
      <w:pPr>
        <w:spacing w:after="13"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41EE38A1" w14:textId="77777777" w:rsidR="007D793B" w:rsidRPr="00890C05" w:rsidRDefault="009C23CE">
      <w:pPr>
        <w:numPr>
          <w:ilvl w:val="0"/>
          <w:numId w:val="3"/>
        </w:numPr>
        <w:spacing w:after="10" w:line="249" w:lineRule="auto"/>
        <w:ind w:right="91" w:hanging="360"/>
        <w:rPr>
          <w:rFonts w:asciiTheme="minorHAnsi" w:hAnsiTheme="minorHAnsi" w:cstheme="minorHAnsi"/>
        </w:rPr>
      </w:pPr>
      <w:r w:rsidRPr="00890C05">
        <w:rPr>
          <w:rFonts w:asciiTheme="minorHAnsi" w:hAnsiTheme="minorHAnsi" w:cstheme="minorHAnsi"/>
          <w:b/>
          <w:u w:val="single" w:color="000000"/>
        </w:rPr>
        <w:t>Pièce 1</w:t>
      </w:r>
      <w:r w:rsidRPr="00890C05">
        <w:rPr>
          <w:rFonts w:asciiTheme="minorHAnsi" w:hAnsiTheme="minorHAnsi" w:cstheme="minorHAnsi"/>
        </w:rPr>
        <w:t xml:space="preserve"> - Le </w:t>
      </w:r>
      <w:r w:rsidRPr="00890C05">
        <w:rPr>
          <w:rFonts w:asciiTheme="minorHAnsi" w:hAnsiTheme="minorHAnsi" w:cstheme="minorHAnsi"/>
          <w:b/>
        </w:rPr>
        <w:t xml:space="preserve">projet d’AOT complété, paraphé sur chaque page et signé ; </w:t>
      </w:r>
    </w:p>
    <w:p w14:paraId="6AFF3F4B" w14:textId="77777777" w:rsidR="007D793B" w:rsidRPr="00890C05" w:rsidRDefault="009C23CE">
      <w:pPr>
        <w:spacing w:after="16" w:line="259" w:lineRule="auto"/>
        <w:ind w:left="722" w:right="0" w:firstLine="0"/>
        <w:jc w:val="left"/>
        <w:rPr>
          <w:rFonts w:asciiTheme="minorHAnsi" w:hAnsiTheme="minorHAnsi" w:cstheme="minorHAnsi"/>
        </w:rPr>
      </w:pPr>
      <w:r w:rsidRPr="00890C05">
        <w:rPr>
          <w:rFonts w:asciiTheme="minorHAnsi" w:hAnsiTheme="minorHAnsi" w:cstheme="minorHAnsi"/>
          <w:b/>
        </w:rPr>
        <w:t xml:space="preserve"> </w:t>
      </w:r>
    </w:p>
    <w:p w14:paraId="5D2C1309" w14:textId="77777777" w:rsidR="007D793B" w:rsidRPr="00890C05" w:rsidRDefault="009C23CE">
      <w:pPr>
        <w:numPr>
          <w:ilvl w:val="0"/>
          <w:numId w:val="3"/>
        </w:numPr>
        <w:ind w:right="91" w:hanging="360"/>
        <w:rPr>
          <w:rFonts w:asciiTheme="minorHAnsi" w:hAnsiTheme="minorHAnsi" w:cstheme="minorHAnsi"/>
        </w:rPr>
      </w:pPr>
      <w:r w:rsidRPr="00890C05">
        <w:rPr>
          <w:rFonts w:asciiTheme="minorHAnsi" w:hAnsiTheme="minorHAnsi" w:cstheme="minorHAnsi"/>
          <w:b/>
          <w:u w:val="single" w:color="000000"/>
        </w:rPr>
        <w:t>Pièce 2</w:t>
      </w:r>
      <w:r w:rsidRPr="00890C05">
        <w:rPr>
          <w:rFonts w:asciiTheme="minorHAnsi" w:hAnsiTheme="minorHAnsi" w:cstheme="minorHAnsi"/>
          <w:b/>
        </w:rPr>
        <w:t xml:space="preserve"> - Un mémoire technique et organisationnel </w:t>
      </w:r>
      <w:r w:rsidRPr="00890C05">
        <w:rPr>
          <w:rFonts w:asciiTheme="minorHAnsi" w:hAnsiTheme="minorHAnsi" w:cstheme="minorHAnsi"/>
        </w:rPr>
        <w:t>qui</w:t>
      </w:r>
      <w:r w:rsidRPr="00890C05">
        <w:rPr>
          <w:rFonts w:asciiTheme="minorHAnsi" w:hAnsiTheme="minorHAnsi" w:cstheme="minorHAnsi"/>
          <w:b/>
        </w:rPr>
        <w:t xml:space="preserve"> </w:t>
      </w:r>
      <w:r w:rsidRPr="00890C05">
        <w:rPr>
          <w:rFonts w:asciiTheme="minorHAnsi" w:hAnsiTheme="minorHAnsi" w:cstheme="minorHAnsi"/>
        </w:rPr>
        <w:t>devra présenter à minima les éléments suivants :</w:t>
      </w:r>
      <w:r w:rsidRPr="00890C05">
        <w:rPr>
          <w:rFonts w:asciiTheme="minorHAnsi" w:hAnsiTheme="minorHAnsi" w:cstheme="minorHAnsi"/>
          <w:b/>
        </w:rPr>
        <w:t xml:space="preserve"> </w:t>
      </w:r>
    </w:p>
    <w:p w14:paraId="7EE32498" w14:textId="77777777" w:rsidR="007D793B"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Une introduction permettant de vérifier la compréhension du contexte et du besoin ; </w:t>
      </w:r>
    </w:p>
    <w:p w14:paraId="6AFFE3BC" w14:textId="77777777" w:rsidR="007D793B"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Un descriptif des produits proposés avec les fiches techniques et les photos des produits ; </w:t>
      </w:r>
    </w:p>
    <w:p w14:paraId="75D0A1B3" w14:textId="77777777" w:rsidR="005D39E4" w:rsidRPr="009C23CE" w:rsidRDefault="009C23CE" w:rsidP="009C23CE">
      <w:pPr>
        <w:pStyle w:val="Paragraphedeliste"/>
        <w:numPr>
          <w:ilvl w:val="0"/>
          <w:numId w:val="10"/>
        </w:numPr>
        <w:spacing w:after="0" w:line="331" w:lineRule="auto"/>
        <w:ind w:right="97"/>
        <w:rPr>
          <w:rFonts w:asciiTheme="minorHAnsi" w:hAnsiTheme="minorHAnsi" w:cstheme="minorHAnsi"/>
        </w:rPr>
      </w:pPr>
      <w:r w:rsidRPr="009C23CE">
        <w:rPr>
          <w:rFonts w:asciiTheme="minorHAnsi" w:hAnsiTheme="minorHAnsi" w:cstheme="minorHAnsi"/>
        </w:rPr>
        <w:t xml:space="preserve">Une présentation exhaustive des tarifs proposés par distributeur ; </w:t>
      </w:r>
    </w:p>
    <w:p w14:paraId="5FD83A59" w14:textId="77777777" w:rsidR="007D793B" w:rsidRPr="009C23CE" w:rsidRDefault="009C23CE" w:rsidP="009C23CE">
      <w:pPr>
        <w:pStyle w:val="Paragraphedeliste"/>
        <w:numPr>
          <w:ilvl w:val="0"/>
          <w:numId w:val="10"/>
        </w:numPr>
        <w:spacing w:after="0" w:line="331" w:lineRule="auto"/>
        <w:ind w:right="97"/>
        <w:rPr>
          <w:rFonts w:asciiTheme="minorHAnsi" w:hAnsiTheme="minorHAnsi" w:cstheme="minorHAnsi"/>
        </w:rPr>
      </w:pPr>
      <w:r w:rsidRPr="009C23CE">
        <w:rPr>
          <w:rFonts w:asciiTheme="minorHAnsi" w:hAnsiTheme="minorHAnsi" w:cstheme="minorHAnsi"/>
        </w:rPr>
        <w:t xml:space="preserve">Une présentation technique et visuelle des distributeurs proposés, notamment un descriptif technique de chaque matériel (dimensions, moyens de paiement, détecteur de </w:t>
      </w:r>
      <w:proofErr w:type="spellStart"/>
      <w:r w:rsidRPr="009C23CE">
        <w:rPr>
          <w:rFonts w:asciiTheme="minorHAnsi" w:hAnsiTheme="minorHAnsi" w:cstheme="minorHAnsi"/>
        </w:rPr>
        <w:t>mug</w:t>
      </w:r>
      <w:proofErr w:type="spellEnd"/>
      <w:r w:rsidRPr="009C23CE">
        <w:rPr>
          <w:rFonts w:asciiTheme="minorHAnsi" w:hAnsiTheme="minorHAnsi" w:cstheme="minorHAnsi"/>
        </w:rPr>
        <w:t xml:space="preserve">, technologie MIFARE…) accompagné d’une photo ainsi que le système de sécurisation prévu ; </w:t>
      </w:r>
    </w:p>
    <w:p w14:paraId="05435EF3" w14:textId="77777777" w:rsidR="007D793B"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Les caractéristiques des gobelets mis en place dans les machines à café qui doivent être recyclables</w:t>
      </w:r>
      <w:r w:rsidR="005D39E4" w:rsidRPr="009C23CE">
        <w:rPr>
          <w:rFonts w:asciiTheme="minorHAnsi" w:hAnsiTheme="minorHAnsi" w:cstheme="minorHAnsi"/>
        </w:rPr>
        <w:t xml:space="preserve"> (Lot DBC uniquement)</w:t>
      </w:r>
      <w:r w:rsidRPr="009C23CE">
        <w:rPr>
          <w:rFonts w:asciiTheme="minorHAnsi" w:hAnsiTheme="minorHAnsi" w:cstheme="minorHAnsi"/>
        </w:rPr>
        <w:t xml:space="preserve"> ; </w:t>
      </w:r>
    </w:p>
    <w:p w14:paraId="049E3200" w14:textId="77777777" w:rsidR="005D39E4"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Les modalités et délais d’approvisionnement des machines ; </w:t>
      </w:r>
    </w:p>
    <w:p w14:paraId="43F0D36F" w14:textId="77777777" w:rsidR="005D39E4"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Les modalités et délais d’intervention en cas de panne des machines ; </w:t>
      </w:r>
    </w:p>
    <w:p w14:paraId="08EC3453" w14:textId="77777777" w:rsidR="005D39E4"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Les délais de remplacement des machines en cas de pannes successives ; </w:t>
      </w:r>
    </w:p>
    <w:p w14:paraId="68A01650" w14:textId="77777777" w:rsidR="007D793B"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La composition de l’équipe qui assurera les missions au titre de l’AOT (CV à fournir au moins pour l’interlocuteur principal) ; </w:t>
      </w:r>
    </w:p>
    <w:p w14:paraId="6084E3D0" w14:textId="77777777" w:rsidR="007D793B" w:rsidRPr="009C23CE" w:rsidRDefault="009C23CE" w:rsidP="009C23CE">
      <w:pPr>
        <w:pStyle w:val="Paragraphedeliste"/>
        <w:numPr>
          <w:ilvl w:val="0"/>
          <w:numId w:val="10"/>
        </w:numPr>
        <w:spacing w:line="329" w:lineRule="auto"/>
        <w:ind w:right="97"/>
        <w:rPr>
          <w:rFonts w:asciiTheme="minorHAnsi" w:hAnsiTheme="minorHAnsi" w:cstheme="minorHAnsi"/>
        </w:rPr>
      </w:pPr>
      <w:r w:rsidRPr="009C23CE">
        <w:rPr>
          <w:rFonts w:asciiTheme="minorHAnsi" w:hAnsiTheme="minorHAnsi" w:cstheme="minorHAnsi"/>
        </w:rPr>
        <w:lastRenderedPageBreak/>
        <w:t>Les modalités d’approvisionnement, de maintenance</w:t>
      </w:r>
      <w:r w:rsidR="005D39E4" w:rsidRPr="009C23CE">
        <w:rPr>
          <w:rFonts w:asciiTheme="minorHAnsi" w:hAnsiTheme="minorHAnsi" w:cstheme="minorHAnsi"/>
        </w:rPr>
        <w:t xml:space="preserve"> </w:t>
      </w:r>
      <w:r w:rsidRPr="009C23CE">
        <w:rPr>
          <w:rFonts w:asciiTheme="minorHAnsi" w:hAnsiTheme="minorHAnsi" w:cstheme="minorHAnsi"/>
        </w:rPr>
        <w:t xml:space="preserve">; </w:t>
      </w:r>
    </w:p>
    <w:p w14:paraId="652479DA" w14:textId="77777777" w:rsidR="007D793B" w:rsidRPr="009C23CE" w:rsidRDefault="009C23CE" w:rsidP="009C23CE">
      <w:pPr>
        <w:pStyle w:val="Paragraphedeliste"/>
        <w:numPr>
          <w:ilvl w:val="0"/>
          <w:numId w:val="10"/>
        </w:numPr>
        <w:spacing w:line="331" w:lineRule="auto"/>
        <w:ind w:right="97"/>
        <w:rPr>
          <w:rFonts w:asciiTheme="minorHAnsi" w:hAnsiTheme="minorHAnsi" w:cstheme="minorHAnsi"/>
        </w:rPr>
      </w:pPr>
      <w:r w:rsidRPr="009C23CE">
        <w:rPr>
          <w:rFonts w:asciiTheme="minorHAnsi" w:hAnsiTheme="minorHAnsi" w:cstheme="minorHAnsi"/>
        </w:rPr>
        <w:t xml:space="preserve">Le planning général prévisionnel pour une mise en service prévue à partir du </w:t>
      </w:r>
      <w:r w:rsidR="005D39E4" w:rsidRPr="009C23CE">
        <w:rPr>
          <w:rFonts w:asciiTheme="minorHAnsi" w:hAnsiTheme="minorHAnsi" w:cstheme="minorHAnsi"/>
        </w:rPr>
        <w:t>1</w:t>
      </w:r>
      <w:r w:rsidR="005D39E4" w:rsidRPr="009C23CE">
        <w:rPr>
          <w:rFonts w:asciiTheme="minorHAnsi" w:hAnsiTheme="minorHAnsi" w:cstheme="minorHAnsi"/>
          <w:vertAlign w:val="superscript"/>
        </w:rPr>
        <w:t>er</w:t>
      </w:r>
      <w:r w:rsidR="005D39E4" w:rsidRPr="009C23CE">
        <w:rPr>
          <w:rFonts w:asciiTheme="minorHAnsi" w:hAnsiTheme="minorHAnsi" w:cstheme="minorHAnsi"/>
        </w:rPr>
        <w:t xml:space="preserve"> février</w:t>
      </w:r>
      <w:r w:rsidR="00487D58">
        <w:rPr>
          <w:rFonts w:asciiTheme="minorHAnsi" w:hAnsiTheme="minorHAnsi" w:cstheme="minorHAnsi"/>
        </w:rPr>
        <w:t xml:space="preserve"> 2021 </w:t>
      </w:r>
      <w:r w:rsidRPr="009C23CE">
        <w:rPr>
          <w:rFonts w:asciiTheme="minorHAnsi" w:hAnsiTheme="minorHAnsi" w:cstheme="minorHAnsi"/>
        </w:rPr>
        <w:t xml:space="preserve">(avec une installation du matériel les semaines précédentes) ; </w:t>
      </w:r>
    </w:p>
    <w:p w14:paraId="4363917D" w14:textId="4F720397" w:rsidR="007D793B" w:rsidRDefault="009C23CE" w:rsidP="009C23CE">
      <w:pPr>
        <w:pStyle w:val="Paragraphedeliste"/>
        <w:numPr>
          <w:ilvl w:val="0"/>
          <w:numId w:val="10"/>
        </w:numPr>
        <w:spacing w:after="41"/>
        <w:ind w:right="97"/>
        <w:rPr>
          <w:rFonts w:asciiTheme="minorHAnsi" w:hAnsiTheme="minorHAnsi" w:cstheme="minorHAnsi"/>
        </w:rPr>
      </w:pPr>
      <w:r w:rsidRPr="009C23CE">
        <w:rPr>
          <w:rFonts w:asciiTheme="minorHAnsi" w:hAnsiTheme="minorHAnsi" w:cstheme="minorHAnsi"/>
        </w:rPr>
        <w:t>Un tableau récapitulatif complètera l’offre du candidat, en rappelant notamment les implantations de chaque machine, par site, avec, pour chacune d’elles, les produits proposés leurs tarifs</w:t>
      </w:r>
      <w:r w:rsidR="001D025F">
        <w:rPr>
          <w:rFonts w:asciiTheme="minorHAnsi" w:hAnsiTheme="minorHAnsi" w:cstheme="minorHAnsi"/>
        </w:rPr>
        <w:t xml:space="preserve"> et leur </w:t>
      </w:r>
      <w:proofErr w:type="spellStart"/>
      <w:r w:rsidR="001D025F">
        <w:rPr>
          <w:rFonts w:asciiTheme="minorHAnsi" w:hAnsiTheme="minorHAnsi" w:cstheme="minorHAnsi"/>
        </w:rPr>
        <w:t>N</w:t>
      </w:r>
      <w:r w:rsidR="005D39E4" w:rsidRPr="009C23CE">
        <w:rPr>
          <w:rFonts w:asciiTheme="minorHAnsi" w:hAnsiTheme="minorHAnsi" w:cstheme="minorHAnsi"/>
        </w:rPr>
        <w:t>utri</w:t>
      </w:r>
      <w:proofErr w:type="spellEnd"/>
      <w:r w:rsidR="004E1359">
        <w:rPr>
          <w:rFonts w:asciiTheme="minorHAnsi" w:hAnsiTheme="minorHAnsi" w:cstheme="minorHAnsi"/>
        </w:rPr>
        <w:t>-</w:t>
      </w:r>
      <w:r w:rsidR="005D39E4" w:rsidRPr="009C23CE">
        <w:rPr>
          <w:rFonts w:asciiTheme="minorHAnsi" w:hAnsiTheme="minorHAnsi" w:cstheme="minorHAnsi"/>
        </w:rPr>
        <w:t>score pour le lot DDAE</w:t>
      </w:r>
      <w:r w:rsidRPr="009C23CE">
        <w:rPr>
          <w:rFonts w:asciiTheme="minorHAnsi" w:hAnsiTheme="minorHAnsi" w:cstheme="minorHAnsi"/>
        </w:rPr>
        <w:t xml:space="preserve"> ; </w:t>
      </w:r>
    </w:p>
    <w:p w14:paraId="6400997C" w14:textId="424EEF02" w:rsidR="004E1359" w:rsidRDefault="0075637E" w:rsidP="004E1359">
      <w:pPr>
        <w:pStyle w:val="Paragraphedeliste"/>
        <w:spacing w:after="41"/>
        <w:ind w:right="97" w:firstLine="0"/>
        <w:rPr>
          <w:rFonts w:asciiTheme="minorHAnsi" w:hAnsiTheme="minorHAnsi" w:cstheme="minorHAnsi"/>
        </w:rPr>
      </w:pPr>
      <w:hyperlink r:id="rId11" w:history="1">
        <w:r w:rsidR="004E1359" w:rsidRPr="00B71268">
          <w:rPr>
            <w:rStyle w:val="Lienhypertexte"/>
            <w:rFonts w:asciiTheme="minorHAnsi" w:hAnsiTheme="minorHAnsi" w:cstheme="minorHAnsi"/>
          </w:rPr>
          <w:t>https://www.santepubliquefrance.fr/determinants-de-sante/nutrition-et-activite-physique/articles/nutri-score</w:t>
        </w:r>
      </w:hyperlink>
    </w:p>
    <w:p w14:paraId="5DD13476" w14:textId="77777777" w:rsidR="007D793B" w:rsidRPr="00890C05" w:rsidRDefault="007D793B" w:rsidP="009C23CE">
      <w:pPr>
        <w:spacing w:after="13" w:line="259" w:lineRule="auto"/>
        <w:ind w:left="0" w:right="0" w:firstLine="0"/>
        <w:jc w:val="left"/>
        <w:rPr>
          <w:rFonts w:asciiTheme="minorHAnsi" w:hAnsiTheme="minorHAnsi" w:cstheme="minorHAnsi"/>
        </w:rPr>
      </w:pPr>
    </w:p>
    <w:p w14:paraId="3DD67AB8" w14:textId="77777777" w:rsidR="007D793B" w:rsidRPr="001B2F21" w:rsidRDefault="009C23CE" w:rsidP="001B2F21">
      <w:pPr>
        <w:numPr>
          <w:ilvl w:val="0"/>
          <w:numId w:val="3"/>
        </w:numPr>
        <w:spacing w:after="10" w:line="249" w:lineRule="auto"/>
        <w:ind w:right="91" w:hanging="360"/>
        <w:rPr>
          <w:rFonts w:asciiTheme="minorHAnsi" w:hAnsiTheme="minorHAnsi" w:cstheme="minorHAnsi"/>
        </w:rPr>
      </w:pPr>
      <w:r w:rsidRPr="00890C05">
        <w:rPr>
          <w:rFonts w:asciiTheme="minorHAnsi" w:hAnsiTheme="minorHAnsi" w:cstheme="minorHAnsi"/>
          <w:b/>
          <w:u w:val="single" w:color="000000"/>
        </w:rPr>
        <w:t xml:space="preserve">Pièce </w:t>
      </w:r>
      <w:r w:rsidR="001B2F21">
        <w:rPr>
          <w:rFonts w:asciiTheme="minorHAnsi" w:hAnsiTheme="minorHAnsi" w:cstheme="minorHAnsi"/>
          <w:b/>
          <w:u w:val="single" w:color="000000"/>
        </w:rPr>
        <w:t>3</w:t>
      </w:r>
      <w:r w:rsidRPr="00890C05">
        <w:rPr>
          <w:rFonts w:asciiTheme="minorHAnsi" w:hAnsiTheme="minorHAnsi" w:cstheme="minorHAnsi"/>
          <w:b/>
        </w:rPr>
        <w:t xml:space="preserve"> - Tout document complémentaire que le candidat jugera utile à la présentation de son offre.</w:t>
      </w:r>
      <w:r w:rsidRPr="00890C05">
        <w:rPr>
          <w:rFonts w:asciiTheme="minorHAnsi" w:hAnsiTheme="minorHAnsi" w:cstheme="minorHAnsi"/>
        </w:rPr>
        <w:t xml:space="preserve"> </w:t>
      </w:r>
    </w:p>
    <w:p w14:paraId="682EB53D" w14:textId="77777777" w:rsidR="007D793B" w:rsidRPr="00890C05" w:rsidRDefault="009C23CE">
      <w:pPr>
        <w:spacing w:after="163" w:line="259" w:lineRule="auto"/>
        <w:ind w:left="722" w:right="0" w:firstLine="0"/>
        <w:jc w:val="left"/>
        <w:rPr>
          <w:rFonts w:asciiTheme="minorHAnsi" w:hAnsiTheme="minorHAnsi" w:cstheme="minorHAnsi"/>
        </w:rPr>
      </w:pPr>
      <w:r w:rsidRPr="00890C05">
        <w:rPr>
          <w:rFonts w:asciiTheme="minorHAnsi" w:hAnsiTheme="minorHAnsi" w:cstheme="minorHAnsi"/>
          <w:b/>
        </w:rPr>
        <w:t xml:space="preserve"> </w:t>
      </w:r>
    </w:p>
    <w:p w14:paraId="62EBE18A" w14:textId="77777777" w:rsidR="007D793B" w:rsidRPr="00890C05" w:rsidRDefault="009C23CE">
      <w:pPr>
        <w:pStyle w:val="Titre2"/>
        <w:ind w:left="-3"/>
        <w:rPr>
          <w:rFonts w:asciiTheme="minorHAnsi" w:hAnsiTheme="minorHAnsi" w:cstheme="minorHAnsi"/>
        </w:rPr>
      </w:pPr>
      <w:bookmarkStart w:id="12" w:name="_Toc49240916"/>
      <w:r w:rsidRPr="00890C05">
        <w:rPr>
          <w:rFonts w:asciiTheme="minorHAnsi" w:hAnsiTheme="minorHAnsi" w:cstheme="minorHAnsi"/>
        </w:rPr>
        <w:t>6.3 - Date de réception des réponses</w:t>
      </w:r>
      <w:bookmarkEnd w:id="12"/>
      <w:r w:rsidRPr="00890C05">
        <w:rPr>
          <w:rFonts w:asciiTheme="minorHAnsi" w:hAnsiTheme="minorHAnsi" w:cstheme="minorHAnsi"/>
          <w:u w:val="none"/>
        </w:rPr>
        <w:t xml:space="preserve"> </w:t>
      </w:r>
    </w:p>
    <w:p w14:paraId="0E38590E" w14:textId="77777777" w:rsidR="007D793B" w:rsidRPr="00890C05" w:rsidRDefault="009C23CE">
      <w:pPr>
        <w:spacing w:after="24" w:line="259" w:lineRule="auto"/>
        <w:ind w:left="2" w:right="9111" w:firstLine="0"/>
        <w:jc w:val="left"/>
        <w:rPr>
          <w:rFonts w:asciiTheme="minorHAnsi" w:hAnsiTheme="minorHAnsi" w:cstheme="minorHAnsi"/>
        </w:rPr>
      </w:pPr>
      <w:r w:rsidRPr="00890C05">
        <w:rPr>
          <w:rFonts w:asciiTheme="minorHAnsi" w:hAnsiTheme="minorHAnsi" w:cstheme="minorHAnsi"/>
        </w:rPr>
        <w:t xml:space="preserve">  </w:t>
      </w:r>
    </w:p>
    <w:p w14:paraId="22BD3379" w14:textId="77777777" w:rsidR="007D793B" w:rsidRPr="00890C05" w:rsidRDefault="009C23CE" w:rsidP="00370752">
      <w:pPr>
        <w:spacing w:after="29" w:line="261" w:lineRule="auto"/>
        <w:ind w:left="0" w:right="-41" w:firstLine="0"/>
        <w:jc w:val="left"/>
        <w:rPr>
          <w:rFonts w:asciiTheme="minorHAnsi" w:hAnsiTheme="minorHAnsi" w:cstheme="minorHAnsi"/>
        </w:rPr>
      </w:pPr>
      <w:r w:rsidRPr="00890C05">
        <w:rPr>
          <w:rFonts w:asciiTheme="minorHAnsi" w:hAnsiTheme="minorHAnsi" w:cstheme="minorHAnsi"/>
          <w:b/>
        </w:rPr>
        <w:t xml:space="preserve">Les réponses devront être transmises au plus tard le </w:t>
      </w:r>
      <w:r w:rsidR="00370752">
        <w:rPr>
          <w:rFonts w:asciiTheme="minorHAnsi" w:hAnsiTheme="minorHAnsi" w:cstheme="minorHAnsi"/>
          <w:b/>
          <w:color w:val="FF0000"/>
        </w:rPr>
        <w:t>mercredi 30</w:t>
      </w:r>
      <w:r w:rsidRPr="00890C05">
        <w:rPr>
          <w:rFonts w:asciiTheme="minorHAnsi" w:hAnsiTheme="minorHAnsi" w:cstheme="minorHAnsi"/>
          <w:b/>
          <w:color w:val="FF0000"/>
        </w:rPr>
        <w:t xml:space="preserve"> septembre 2020 à 12h00</w:t>
      </w:r>
      <w:r w:rsidRPr="00890C05">
        <w:rPr>
          <w:rFonts w:asciiTheme="minorHAnsi" w:hAnsiTheme="minorHAnsi" w:cstheme="minorHAnsi"/>
        </w:rPr>
        <w:t xml:space="preserve">. </w:t>
      </w:r>
    </w:p>
    <w:p w14:paraId="4F6C6413" w14:textId="77777777" w:rsidR="007D793B" w:rsidRPr="00890C05" w:rsidRDefault="009C23CE" w:rsidP="00370752">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Les réponses parvenues après ce délai seront rejetées. </w:t>
      </w:r>
    </w:p>
    <w:p w14:paraId="440643E0" w14:textId="4B143F89" w:rsidR="007D793B" w:rsidRPr="00890C05" w:rsidRDefault="009C23CE" w:rsidP="00BE5D8D">
      <w:pPr>
        <w:spacing w:after="0" w:line="259" w:lineRule="auto"/>
        <w:ind w:left="2" w:right="9111" w:firstLine="0"/>
        <w:jc w:val="left"/>
        <w:rPr>
          <w:rFonts w:asciiTheme="minorHAnsi" w:hAnsiTheme="minorHAnsi" w:cstheme="minorHAnsi"/>
        </w:rPr>
      </w:pPr>
      <w:r w:rsidRPr="00890C05">
        <w:rPr>
          <w:rFonts w:asciiTheme="minorHAnsi" w:hAnsiTheme="minorHAnsi" w:cstheme="minorHAnsi"/>
        </w:rPr>
        <w:t xml:space="preserve">  </w:t>
      </w:r>
      <w:r w:rsidRPr="00890C05">
        <w:rPr>
          <w:rFonts w:asciiTheme="minorHAnsi" w:hAnsiTheme="minorHAnsi" w:cstheme="minorHAnsi"/>
          <w:b/>
        </w:rPr>
        <w:t xml:space="preserve"> </w:t>
      </w:r>
    </w:p>
    <w:p w14:paraId="3F66B673" w14:textId="77777777" w:rsidR="007D793B" w:rsidRPr="00890C05" w:rsidRDefault="009C23CE">
      <w:pPr>
        <w:pStyle w:val="Titre2"/>
        <w:ind w:left="-3"/>
        <w:rPr>
          <w:rFonts w:asciiTheme="minorHAnsi" w:hAnsiTheme="minorHAnsi" w:cstheme="minorHAnsi"/>
        </w:rPr>
      </w:pPr>
      <w:bookmarkStart w:id="13" w:name="_Toc49240917"/>
      <w:r w:rsidRPr="00890C05">
        <w:rPr>
          <w:rFonts w:asciiTheme="minorHAnsi" w:hAnsiTheme="minorHAnsi" w:cstheme="minorHAnsi"/>
        </w:rPr>
        <w:t>6.4 - Modes et formes de remise des offres</w:t>
      </w:r>
      <w:bookmarkEnd w:id="13"/>
      <w:r w:rsidRPr="00890C05">
        <w:rPr>
          <w:rFonts w:asciiTheme="minorHAnsi" w:hAnsiTheme="minorHAnsi" w:cstheme="minorHAnsi"/>
          <w:u w:val="none"/>
        </w:rPr>
        <w:t xml:space="preserve"> </w:t>
      </w:r>
    </w:p>
    <w:p w14:paraId="459FA6BA" w14:textId="77777777" w:rsidR="00BE5D8D" w:rsidRDefault="00BE5D8D" w:rsidP="00BE5D8D">
      <w:pPr>
        <w:spacing w:after="160" w:line="259" w:lineRule="auto"/>
        <w:ind w:left="2" w:right="0" w:firstLine="0"/>
        <w:jc w:val="left"/>
        <w:rPr>
          <w:rFonts w:asciiTheme="minorHAnsi" w:hAnsiTheme="minorHAnsi" w:cstheme="minorHAnsi"/>
          <w:color w:val="auto"/>
        </w:rPr>
      </w:pPr>
    </w:p>
    <w:p w14:paraId="53BFB439" w14:textId="36C884E9" w:rsidR="007D793B" w:rsidRPr="00BE5D8D" w:rsidRDefault="009C23CE" w:rsidP="00BE5D8D">
      <w:pPr>
        <w:spacing w:after="160" w:line="259" w:lineRule="auto"/>
        <w:ind w:left="2" w:right="0" w:firstLine="0"/>
        <w:jc w:val="left"/>
        <w:rPr>
          <w:rFonts w:asciiTheme="minorHAnsi" w:hAnsiTheme="minorHAnsi" w:cstheme="minorHAnsi"/>
          <w:b/>
          <w:color w:val="auto"/>
        </w:rPr>
      </w:pPr>
      <w:r w:rsidRPr="00370752">
        <w:rPr>
          <w:rFonts w:asciiTheme="minorHAnsi" w:hAnsiTheme="minorHAnsi" w:cstheme="minorHAnsi"/>
          <w:color w:val="auto"/>
        </w:rPr>
        <w:t xml:space="preserve">Les offres devront OBLIGATOIREMENT être remises </w:t>
      </w:r>
      <w:r w:rsidRPr="00370752">
        <w:rPr>
          <w:rFonts w:asciiTheme="minorHAnsi" w:hAnsiTheme="minorHAnsi" w:cstheme="minorHAnsi"/>
          <w:b/>
          <w:color w:val="auto"/>
        </w:rPr>
        <w:t>par voie dématérialisée</w:t>
      </w:r>
      <w:r w:rsidRPr="00370752">
        <w:rPr>
          <w:rFonts w:asciiTheme="minorHAnsi" w:hAnsiTheme="minorHAnsi" w:cstheme="minorHAnsi"/>
          <w:color w:val="auto"/>
        </w:rPr>
        <w:t xml:space="preserve"> </w:t>
      </w:r>
      <w:r w:rsidR="00370752" w:rsidRPr="00370752">
        <w:rPr>
          <w:rFonts w:asciiTheme="minorHAnsi" w:hAnsiTheme="minorHAnsi" w:cstheme="minorHAnsi"/>
          <w:b/>
          <w:color w:val="auto"/>
        </w:rPr>
        <w:t xml:space="preserve">à </w:t>
      </w:r>
      <w:hyperlink r:id="rId12" w:history="1">
        <w:r w:rsidR="009B4806" w:rsidRPr="00557635">
          <w:rPr>
            <w:rStyle w:val="Lienhypertexte"/>
            <w:rFonts w:asciiTheme="minorHAnsi" w:hAnsiTheme="minorHAnsi" w:cstheme="minorHAnsi"/>
            <w:b/>
          </w:rPr>
          <w:t>depil@unc.nc</w:t>
        </w:r>
      </w:hyperlink>
      <w:r w:rsidR="00BE5D8D">
        <w:rPr>
          <w:rFonts w:asciiTheme="minorHAnsi" w:hAnsiTheme="minorHAnsi" w:cstheme="minorHAnsi"/>
          <w:b/>
          <w:color w:val="auto"/>
        </w:rPr>
        <w:t xml:space="preserve"> </w:t>
      </w:r>
      <w:r w:rsidRPr="00370752">
        <w:rPr>
          <w:rFonts w:asciiTheme="minorHAnsi" w:hAnsiTheme="minorHAnsi" w:cstheme="minorHAnsi"/>
          <w:color w:val="auto"/>
        </w:rPr>
        <w:t xml:space="preserve">dans les délais impartis. </w:t>
      </w:r>
    </w:p>
    <w:p w14:paraId="7C71CED6" w14:textId="77777777" w:rsidR="007D793B" w:rsidRPr="00890C05" w:rsidRDefault="009C23CE" w:rsidP="00370752">
      <w:pPr>
        <w:spacing w:after="0" w:line="259" w:lineRule="auto"/>
        <w:ind w:left="2" w:right="0" w:firstLine="0"/>
        <w:jc w:val="left"/>
        <w:rPr>
          <w:rFonts w:asciiTheme="minorHAnsi" w:hAnsiTheme="minorHAnsi" w:cstheme="minorHAnsi"/>
        </w:rPr>
      </w:pPr>
      <w:r w:rsidRPr="00890C05">
        <w:rPr>
          <w:rFonts w:asciiTheme="minorHAnsi" w:hAnsiTheme="minorHAnsi" w:cstheme="minorHAnsi"/>
          <w:color w:val="FF0000"/>
        </w:rPr>
        <w:t xml:space="preserve"> </w:t>
      </w:r>
      <w:r w:rsidRPr="00890C05">
        <w:rPr>
          <w:rFonts w:asciiTheme="minorHAnsi" w:hAnsiTheme="minorHAnsi" w:cstheme="minorHAnsi"/>
          <w:b/>
        </w:rPr>
        <w:t xml:space="preserve"> </w:t>
      </w:r>
    </w:p>
    <w:p w14:paraId="3518E9AB" w14:textId="77777777" w:rsidR="007D793B" w:rsidRPr="00890C05" w:rsidRDefault="009C23CE" w:rsidP="00370752">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14" w:name="_Toc49240918"/>
      <w:r w:rsidRPr="00890C05">
        <w:rPr>
          <w:rFonts w:asciiTheme="minorHAnsi" w:hAnsiTheme="minorHAnsi" w:cstheme="minorHAnsi"/>
        </w:rPr>
        <w:t xml:space="preserve">Article 7 - Conditions </w:t>
      </w:r>
      <w:r w:rsidR="00370752">
        <w:rPr>
          <w:rFonts w:asciiTheme="minorHAnsi" w:hAnsiTheme="minorHAnsi" w:cstheme="minorHAnsi"/>
        </w:rPr>
        <w:t>d’examen</w:t>
      </w:r>
      <w:r w:rsidRPr="00890C05">
        <w:rPr>
          <w:rFonts w:asciiTheme="minorHAnsi" w:hAnsiTheme="minorHAnsi" w:cstheme="minorHAnsi"/>
        </w:rPr>
        <w:t xml:space="preserve"> des offres</w:t>
      </w:r>
      <w:bookmarkEnd w:id="14"/>
      <w:r w:rsidRPr="00890C05">
        <w:rPr>
          <w:rFonts w:asciiTheme="minorHAnsi" w:hAnsiTheme="minorHAnsi" w:cstheme="minorHAnsi"/>
        </w:rPr>
        <w:t xml:space="preserve"> </w:t>
      </w:r>
    </w:p>
    <w:p w14:paraId="17C91DC4" w14:textId="77777777" w:rsidR="007D793B" w:rsidRPr="00890C05" w:rsidRDefault="009C23CE">
      <w:pPr>
        <w:spacing w:after="35"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1987971C" w14:textId="77777777" w:rsidR="007D793B" w:rsidRPr="00890C05" w:rsidRDefault="009C23CE">
      <w:pPr>
        <w:pStyle w:val="Titre2"/>
        <w:ind w:left="-3"/>
        <w:rPr>
          <w:rFonts w:asciiTheme="minorHAnsi" w:hAnsiTheme="minorHAnsi" w:cstheme="minorHAnsi"/>
        </w:rPr>
      </w:pPr>
      <w:bookmarkStart w:id="15" w:name="_Toc49240919"/>
      <w:r w:rsidRPr="00890C05">
        <w:rPr>
          <w:rFonts w:asciiTheme="minorHAnsi" w:hAnsiTheme="minorHAnsi" w:cstheme="minorHAnsi"/>
        </w:rPr>
        <w:t>7.1 - Analyse de la conformité des offres</w:t>
      </w:r>
      <w:bookmarkEnd w:id="15"/>
      <w:r w:rsidRPr="00890C05">
        <w:rPr>
          <w:rFonts w:asciiTheme="minorHAnsi" w:hAnsiTheme="minorHAnsi" w:cstheme="minorHAnsi"/>
          <w:u w:val="none"/>
        </w:rPr>
        <w:t xml:space="preserve"> </w:t>
      </w:r>
    </w:p>
    <w:p w14:paraId="01BCDBC7"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5793642B" w14:textId="5217E909" w:rsidR="007D793B" w:rsidRPr="00BE5D8D" w:rsidRDefault="009C23CE" w:rsidP="00BE5D8D">
      <w:pPr>
        <w:ind w:left="-3" w:right="97"/>
        <w:rPr>
          <w:rFonts w:asciiTheme="minorHAnsi" w:hAnsiTheme="minorHAnsi" w:cstheme="minorHAnsi"/>
        </w:rPr>
      </w:pPr>
      <w:r w:rsidRPr="00890C05">
        <w:rPr>
          <w:rFonts w:asciiTheme="minorHAnsi" w:hAnsiTheme="minorHAnsi" w:cstheme="minorHAnsi"/>
        </w:rPr>
        <w:t xml:space="preserve">Il sera </w:t>
      </w:r>
      <w:r w:rsidR="00BE5D8D">
        <w:rPr>
          <w:rFonts w:asciiTheme="minorHAnsi" w:hAnsiTheme="minorHAnsi" w:cstheme="minorHAnsi"/>
        </w:rPr>
        <w:t>vérifié</w:t>
      </w:r>
      <w:r w:rsidRPr="00BE5D8D">
        <w:rPr>
          <w:rFonts w:asciiTheme="minorHAnsi" w:hAnsiTheme="minorHAnsi" w:cstheme="minorHAnsi"/>
        </w:rPr>
        <w:t xml:space="preserve"> que le candidat a produit l’intégralité des pièces exigées dans les formes requises </w:t>
      </w:r>
      <w:r w:rsidR="00BE5D8D">
        <w:rPr>
          <w:rFonts w:asciiTheme="minorHAnsi" w:hAnsiTheme="minorHAnsi" w:cstheme="minorHAnsi"/>
        </w:rPr>
        <w:t>et les délais imposés.</w:t>
      </w:r>
    </w:p>
    <w:p w14:paraId="4C76AF1F" w14:textId="77777777" w:rsidR="007D793B" w:rsidRPr="00890C05" w:rsidRDefault="009C23CE">
      <w:pPr>
        <w:spacing w:after="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00290884" w14:textId="77777777" w:rsidR="007D793B" w:rsidRPr="00890C05" w:rsidRDefault="009C23CE">
      <w:pPr>
        <w:ind w:left="-3" w:right="97"/>
        <w:rPr>
          <w:rFonts w:asciiTheme="minorHAnsi" w:hAnsiTheme="minorHAnsi" w:cstheme="minorHAnsi"/>
        </w:rPr>
      </w:pPr>
      <w:r w:rsidRPr="00890C05">
        <w:rPr>
          <w:rFonts w:asciiTheme="minorHAnsi" w:hAnsiTheme="minorHAnsi" w:cstheme="minorHAnsi"/>
        </w:rPr>
        <w:t xml:space="preserve">La vérification de l’aptitude des candidats non exclus au titre des précédents points sera effectuée après examen des documents exigés, conformément aux critères relatifs : </w:t>
      </w:r>
    </w:p>
    <w:p w14:paraId="413851AC" w14:textId="77777777" w:rsidR="007D793B" w:rsidRPr="00890C05" w:rsidRDefault="009C23CE">
      <w:pPr>
        <w:spacing w:after="10" w:line="249" w:lineRule="auto"/>
        <w:ind w:left="358" w:right="85" w:hanging="10"/>
        <w:rPr>
          <w:rFonts w:asciiTheme="minorHAnsi" w:hAnsiTheme="minorHAnsi" w:cstheme="minorHAnsi"/>
        </w:rPr>
      </w:pPr>
      <w:r w:rsidRPr="00890C05">
        <w:rPr>
          <w:rFonts w:asciiTheme="minorHAnsi" w:eastAsia="Segoe UI Symbol" w:hAnsiTheme="minorHAnsi" w:cstheme="minorHAnsi"/>
        </w:rPr>
        <w:t>−</w:t>
      </w:r>
      <w:r w:rsidRPr="00890C05">
        <w:rPr>
          <w:rFonts w:asciiTheme="minorHAnsi" w:hAnsiTheme="minorHAnsi" w:cstheme="minorHAnsi"/>
        </w:rPr>
        <w:t xml:space="preserve"> à leurs </w:t>
      </w:r>
      <w:r w:rsidRPr="00890C05">
        <w:rPr>
          <w:rFonts w:asciiTheme="minorHAnsi" w:hAnsiTheme="minorHAnsi" w:cstheme="minorHAnsi"/>
          <w:b/>
        </w:rPr>
        <w:t>capacités économiques et financières</w:t>
      </w:r>
      <w:r w:rsidRPr="00890C05">
        <w:rPr>
          <w:rFonts w:asciiTheme="minorHAnsi" w:hAnsiTheme="minorHAnsi" w:cstheme="minorHAnsi"/>
        </w:rPr>
        <w:t xml:space="preserve"> </w:t>
      </w:r>
    </w:p>
    <w:p w14:paraId="28A20349" w14:textId="5089E7EB" w:rsidR="007D793B" w:rsidRDefault="009C23CE">
      <w:pPr>
        <w:ind w:left="371" w:right="97"/>
        <w:rPr>
          <w:rFonts w:asciiTheme="minorHAnsi" w:hAnsiTheme="minorHAnsi" w:cstheme="minorHAnsi"/>
        </w:rPr>
      </w:pPr>
      <w:r w:rsidRPr="00890C05">
        <w:rPr>
          <w:rFonts w:asciiTheme="minorHAnsi" w:eastAsia="Segoe UI Symbol" w:hAnsiTheme="minorHAnsi" w:cstheme="minorHAnsi"/>
        </w:rPr>
        <w:t>−</w:t>
      </w:r>
      <w:r w:rsidRPr="00890C05">
        <w:rPr>
          <w:rFonts w:asciiTheme="minorHAnsi" w:hAnsiTheme="minorHAnsi" w:cstheme="minorHAnsi"/>
        </w:rPr>
        <w:t xml:space="preserve"> à leurs </w:t>
      </w:r>
      <w:r w:rsidRPr="00890C05">
        <w:rPr>
          <w:rFonts w:asciiTheme="minorHAnsi" w:hAnsiTheme="minorHAnsi" w:cstheme="minorHAnsi"/>
          <w:b/>
        </w:rPr>
        <w:t>capacités professionnelles et techniques</w:t>
      </w:r>
      <w:r w:rsidRPr="00890C05">
        <w:rPr>
          <w:rFonts w:asciiTheme="minorHAnsi" w:hAnsiTheme="minorHAnsi" w:cstheme="minorHAnsi"/>
        </w:rPr>
        <w:t xml:space="preserve"> eu égard à l’objet de la convention </w:t>
      </w:r>
    </w:p>
    <w:p w14:paraId="5592FB29" w14:textId="77777777" w:rsidR="00BE5D8D" w:rsidRPr="00890C05" w:rsidRDefault="00BE5D8D">
      <w:pPr>
        <w:ind w:left="371" w:right="97"/>
        <w:rPr>
          <w:rFonts w:asciiTheme="minorHAnsi" w:hAnsiTheme="minorHAnsi" w:cstheme="minorHAnsi"/>
        </w:rPr>
      </w:pPr>
    </w:p>
    <w:p w14:paraId="6A64DA8A" w14:textId="77777777" w:rsidR="007D793B" w:rsidRPr="00890C05" w:rsidRDefault="009C23CE">
      <w:pPr>
        <w:pStyle w:val="Titre2"/>
        <w:ind w:left="-3"/>
        <w:rPr>
          <w:rFonts w:asciiTheme="minorHAnsi" w:hAnsiTheme="minorHAnsi" w:cstheme="minorHAnsi"/>
        </w:rPr>
      </w:pPr>
      <w:bookmarkStart w:id="16" w:name="_Toc49240920"/>
      <w:r w:rsidRPr="00890C05">
        <w:rPr>
          <w:rFonts w:asciiTheme="minorHAnsi" w:hAnsiTheme="minorHAnsi" w:cstheme="minorHAnsi"/>
        </w:rPr>
        <w:t>7.2 - Disposition pour la vérification des offres</w:t>
      </w:r>
      <w:bookmarkEnd w:id="16"/>
      <w:r w:rsidRPr="00890C05">
        <w:rPr>
          <w:rFonts w:asciiTheme="minorHAnsi" w:hAnsiTheme="minorHAnsi" w:cstheme="minorHAnsi"/>
          <w:u w:val="none"/>
        </w:rPr>
        <w:t xml:space="preserve"> </w:t>
      </w:r>
    </w:p>
    <w:p w14:paraId="1606C610" w14:textId="06BB6945" w:rsidR="007D793B" w:rsidRPr="00890C05" w:rsidRDefault="009C23CE" w:rsidP="00BE5D8D">
      <w:pPr>
        <w:spacing w:after="160" w:line="259" w:lineRule="auto"/>
        <w:ind w:left="2" w:right="0" w:firstLine="0"/>
        <w:jc w:val="left"/>
        <w:rPr>
          <w:rFonts w:asciiTheme="minorHAnsi" w:hAnsiTheme="minorHAnsi" w:cstheme="minorHAnsi"/>
        </w:rPr>
      </w:pPr>
      <w:r w:rsidRPr="00890C05">
        <w:rPr>
          <w:rFonts w:asciiTheme="minorHAnsi" w:hAnsiTheme="minorHAnsi" w:cstheme="minorHAnsi"/>
        </w:rPr>
        <w:t xml:space="preserve">Des précisions pourront être demandées au candidat lorsque l’offre n’est pas suffisamment claire et doit être précisée.   </w:t>
      </w:r>
      <w:r w:rsidRPr="00890C05">
        <w:rPr>
          <w:rFonts w:asciiTheme="minorHAnsi" w:hAnsiTheme="minorHAnsi" w:cstheme="minorHAnsi"/>
        </w:rPr>
        <w:tab/>
      </w:r>
      <w:r w:rsidRPr="00890C05">
        <w:rPr>
          <w:rFonts w:asciiTheme="minorHAnsi" w:hAnsiTheme="minorHAnsi" w:cstheme="minorHAnsi"/>
          <w:i/>
        </w:rPr>
        <w:t xml:space="preserve"> </w:t>
      </w:r>
    </w:p>
    <w:p w14:paraId="1CE8FFF3" w14:textId="77777777" w:rsidR="007D793B" w:rsidRPr="00890C05" w:rsidRDefault="009C23CE">
      <w:pPr>
        <w:pStyle w:val="Titre2"/>
        <w:ind w:left="-3"/>
        <w:rPr>
          <w:rFonts w:asciiTheme="minorHAnsi" w:hAnsiTheme="minorHAnsi" w:cstheme="minorHAnsi"/>
        </w:rPr>
      </w:pPr>
      <w:bookmarkStart w:id="17" w:name="_Toc49240921"/>
      <w:r w:rsidRPr="00890C05">
        <w:rPr>
          <w:rFonts w:asciiTheme="minorHAnsi" w:hAnsiTheme="minorHAnsi" w:cstheme="minorHAnsi"/>
        </w:rPr>
        <w:t>7.3 - Critères d’évaluation des offres</w:t>
      </w:r>
      <w:bookmarkEnd w:id="17"/>
      <w:r w:rsidRPr="00890C05">
        <w:rPr>
          <w:rFonts w:asciiTheme="minorHAnsi" w:hAnsiTheme="minorHAnsi" w:cstheme="minorHAnsi"/>
          <w:u w:val="none"/>
        </w:rPr>
        <w:t xml:space="preserve"> </w:t>
      </w:r>
    </w:p>
    <w:p w14:paraId="31AFC03B" w14:textId="77777777" w:rsidR="007D793B" w:rsidRPr="00890C05" w:rsidRDefault="009C23CE">
      <w:pPr>
        <w:spacing w:after="0" w:line="259" w:lineRule="auto"/>
        <w:ind w:left="0" w:right="4577" w:firstLine="0"/>
        <w:jc w:val="right"/>
        <w:rPr>
          <w:rFonts w:asciiTheme="minorHAnsi" w:hAnsiTheme="minorHAnsi" w:cstheme="minorHAnsi"/>
        </w:rPr>
      </w:pPr>
      <w:r w:rsidRPr="00890C05">
        <w:rPr>
          <w:rFonts w:asciiTheme="minorHAnsi" w:hAnsiTheme="minorHAnsi" w:cstheme="minorHAnsi"/>
        </w:rPr>
        <w:t xml:space="preserve"> </w:t>
      </w:r>
    </w:p>
    <w:tbl>
      <w:tblPr>
        <w:tblStyle w:val="TableGrid"/>
        <w:tblW w:w="905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2" w:type="dxa"/>
          <w:right w:w="47" w:type="dxa"/>
        </w:tblCellMar>
        <w:tblLook w:val="04A0" w:firstRow="1" w:lastRow="0" w:firstColumn="1" w:lastColumn="0" w:noHBand="0" w:noVBand="1"/>
      </w:tblPr>
      <w:tblGrid>
        <w:gridCol w:w="7195"/>
        <w:gridCol w:w="1858"/>
      </w:tblGrid>
      <w:tr w:rsidR="007D793B" w:rsidRPr="00890C05" w14:paraId="712F95F3" w14:textId="77777777" w:rsidTr="009C23CE">
        <w:trPr>
          <w:trHeight w:val="872"/>
        </w:trPr>
        <w:tc>
          <w:tcPr>
            <w:tcW w:w="7195" w:type="dxa"/>
            <w:shd w:val="clear" w:color="auto" w:fill="auto"/>
            <w:vAlign w:val="center"/>
          </w:tcPr>
          <w:p w14:paraId="3E6E5EB1" w14:textId="77777777" w:rsidR="007D793B" w:rsidRPr="00370752" w:rsidRDefault="009C23CE" w:rsidP="00370752">
            <w:pPr>
              <w:spacing w:after="0" w:line="259" w:lineRule="auto"/>
              <w:ind w:left="0" w:right="71" w:firstLine="0"/>
              <w:jc w:val="center"/>
              <w:rPr>
                <w:rFonts w:asciiTheme="minorHAnsi" w:hAnsiTheme="minorHAnsi" w:cstheme="minorHAnsi"/>
              </w:rPr>
            </w:pPr>
            <w:r w:rsidRPr="00370752">
              <w:rPr>
                <w:rFonts w:asciiTheme="minorHAnsi" w:hAnsiTheme="minorHAnsi" w:cstheme="minorHAnsi"/>
                <w:b/>
              </w:rPr>
              <w:t xml:space="preserve">Critères </w:t>
            </w:r>
          </w:p>
        </w:tc>
        <w:tc>
          <w:tcPr>
            <w:tcW w:w="1858" w:type="dxa"/>
            <w:shd w:val="clear" w:color="auto" w:fill="auto"/>
            <w:vAlign w:val="center"/>
          </w:tcPr>
          <w:p w14:paraId="2B337C2D" w14:textId="77777777" w:rsidR="007D793B" w:rsidRPr="00370752" w:rsidRDefault="00370752">
            <w:pPr>
              <w:spacing w:after="0" w:line="259" w:lineRule="auto"/>
              <w:ind w:left="0" w:right="59" w:firstLine="0"/>
              <w:jc w:val="center"/>
              <w:rPr>
                <w:rFonts w:asciiTheme="minorHAnsi" w:hAnsiTheme="minorHAnsi" w:cstheme="minorHAnsi"/>
              </w:rPr>
            </w:pPr>
            <w:r>
              <w:rPr>
                <w:rFonts w:asciiTheme="minorHAnsi" w:hAnsiTheme="minorHAnsi" w:cstheme="minorHAnsi"/>
                <w:b/>
              </w:rPr>
              <w:t xml:space="preserve">Notation sur </w:t>
            </w:r>
            <w:r w:rsidR="009C23CE" w:rsidRPr="00370752">
              <w:rPr>
                <w:rFonts w:asciiTheme="minorHAnsi" w:hAnsiTheme="minorHAnsi" w:cstheme="minorHAnsi"/>
                <w:b/>
              </w:rPr>
              <w:t>100</w:t>
            </w:r>
            <w:r w:rsidR="009C23CE" w:rsidRPr="00370752">
              <w:rPr>
                <w:rFonts w:asciiTheme="minorHAnsi" w:hAnsiTheme="minorHAnsi" w:cstheme="minorHAnsi"/>
                <w:b/>
                <w:color w:val="8EAADB"/>
              </w:rPr>
              <w:t xml:space="preserve"> </w:t>
            </w:r>
          </w:p>
        </w:tc>
      </w:tr>
      <w:tr w:rsidR="00370752" w:rsidRPr="00890C05" w14:paraId="654D6A03" w14:textId="77777777" w:rsidTr="009C23CE">
        <w:trPr>
          <w:trHeight w:val="608"/>
        </w:trPr>
        <w:tc>
          <w:tcPr>
            <w:tcW w:w="7195" w:type="dxa"/>
            <w:shd w:val="clear" w:color="auto" w:fill="auto"/>
            <w:vAlign w:val="center"/>
          </w:tcPr>
          <w:p w14:paraId="49986FAE" w14:textId="77777777" w:rsidR="00370752" w:rsidRPr="00890C05" w:rsidRDefault="00370752" w:rsidP="00370752">
            <w:pPr>
              <w:spacing w:after="1" w:line="242" w:lineRule="auto"/>
              <w:ind w:left="0" w:right="0" w:firstLine="0"/>
              <w:jc w:val="left"/>
              <w:rPr>
                <w:rFonts w:asciiTheme="minorHAnsi" w:hAnsiTheme="minorHAnsi" w:cstheme="minorHAnsi"/>
              </w:rPr>
            </w:pPr>
            <w:r w:rsidRPr="00890C05">
              <w:rPr>
                <w:rFonts w:asciiTheme="minorHAnsi" w:hAnsiTheme="minorHAnsi" w:cstheme="minorHAnsi"/>
                <w:b/>
              </w:rPr>
              <w:t>Attractivité des tarifs des produits proposés</w:t>
            </w:r>
            <w:r w:rsidRPr="00890C05">
              <w:rPr>
                <w:rFonts w:asciiTheme="minorHAnsi" w:hAnsiTheme="minorHAnsi" w:cstheme="minorHAnsi"/>
              </w:rPr>
              <w:t xml:space="preserve"> et </w:t>
            </w:r>
            <w:r w:rsidRPr="00890C05">
              <w:rPr>
                <w:rFonts w:asciiTheme="minorHAnsi" w:hAnsiTheme="minorHAnsi" w:cstheme="minorHAnsi"/>
                <w:b/>
              </w:rPr>
              <w:t xml:space="preserve">sécurisation des flux financiers </w:t>
            </w:r>
            <w:r w:rsidRPr="00890C05">
              <w:rPr>
                <w:rFonts w:asciiTheme="minorHAnsi" w:hAnsiTheme="minorHAnsi" w:cstheme="minorHAnsi"/>
              </w:rPr>
              <w:t xml:space="preserve">(prise en compte du public visé pour le prix des produits de base, transmission/fiabilité des documents comptables…)  </w:t>
            </w:r>
          </w:p>
        </w:tc>
        <w:tc>
          <w:tcPr>
            <w:tcW w:w="1858" w:type="dxa"/>
            <w:shd w:val="clear" w:color="auto" w:fill="auto"/>
            <w:vAlign w:val="center"/>
          </w:tcPr>
          <w:p w14:paraId="78014F55" w14:textId="77777777" w:rsidR="00370752" w:rsidRPr="00890C05" w:rsidRDefault="00370752" w:rsidP="002770E0">
            <w:pPr>
              <w:spacing w:after="0" w:line="259" w:lineRule="auto"/>
              <w:ind w:left="0" w:right="64" w:firstLine="0"/>
              <w:jc w:val="center"/>
              <w:rPr>
                <w:rFonts w:asciiTheme="minorHAnsi" w:hAnsiTheme="minorHAnsi" w:cstheme="minorHAnsi"/>
              </w:rPr>
            </w:pPr>
            <w:r>
              <w:rPr>
                <w:rFonts w:asciiTheme="minorHAnsi" w:hAnsiTheme="minorHAnsi" w:cstheme="minorHAnsi"/>
                <w:b/>
              </w:rPr>
              <w:t>4</w:t>
            </w:r>
            <w:r w:rsidRPr="00890C05">
              <w:rPr>
                <w:rFonts w:asciiTheme="minorHAnsi" w:hAnsiTheme="minorHAnsi" w:cstheme="minorHAnsi"/>
                <w:b/>
              </w:rPr>
              <w:t xml:space="preserve">0 </w:t>
            </w:r>
          </w:p>
        </w:tc>
      </w:tr>
      <w:tr w:rsidR="00370752" w:rsidRPr="00890C05" w14:paraId="7EF7475D" w14:textId="77777777" w:rsidTr="009C23CE">
        <w:trPr>
          <w:trHeight w:val="360"/>
        </w:trPr>
        <w:tc>
          <w:tcPr>
            <w:tcW w:w="7195" w:type="dxa"/>
            <w:shd w:val="clear" w:color="auto" w:fill="auto"/>
            <w:vAlign w:val="center"/>
          </w:tcPr>
          <w:p w14:paraId="65E8D1ED" w14:textId="77777777" w:rsidR="00370752" w:rsidRPr="00890C05" w:rsidRDefault="00370752" w:rsidP="00370752">
            <w:pPr>
              <w:spacing w:after="0" w:line="247" w:lineRule="auto"/>
              <w:ind w:left="0" w:right="0" w:firstLine="0"/>
              <w:jc w:val="left"/>
              <w:rPr>
                <w:rFonts w:asciiTheme="minorHAnsi" w:hAnsiTheme="minorHAnsi" w:cstheme="minorHAnsi"/>
              </w:rPr>
            </w:pPr>
            <w:r w:rsidRPr="00890C05">
              <w:rPr>
                <w:rFonts w:asciiTheme="minorHAnsi" w:hAnsiTheme="minorHAnsi" w:cstheme="minorHAnsi"/>
                <w:b/>
              </w:rPr>
              <w:lastRenderedPageBreak/>
              <w:t xml:space="preserve">Démarche écoresponsable </w:t>
            </w:r>
            <w:r w:rsidRPr="00890C05">
              <w:rPr>
                <w:rFonts w:asciiTheme="minorHAnsi" w:hAnsiTheme="minorHAnsi" w:cstheme="minorHAnsi"/>
              </w:rPr>
              <w:t xml:space="preserve">(consommation des machines, émissions carbone liées à l’approvisionnement/maintenance, qualité </w:t>
            </w:r>
            <w:r>
              <w:rPr>
                <w:rFonts w:asciiTheme="minorHAnsi" w:hAnsiTheme="minorHAnsi" w:cstheme="minorHAnsi"/>
              </w:rPr>
              <w:t>nutritionnelle</w:t>
            </w:r>
            <w:r w:rsidRPr="00890C05">
              <w:rPr>
                <w:rFonts w:asciiTheme="minorHAnsi" w:hAnsiTheme="minorHAnsi" w:cstheme="minorHAnsi"/>
              </w:rPr>
              <w:t xml:space="preserve"> des produits…) </w:t>
            </w:r>
          </w:p>
        </w:tc>
        <w:tc>
          <w:tcPr>
            <w:tcW w:w="1858" w:type="dxa"/>
            <w:shd w:val="clear" w:color="auto" w:fill="auto"/>
          </w:tcPr>
          <w:p w14:paraId="2FCA4CF6" w14:textId="77777777" w:rsidR="00370752" w:rsidRPr="00890C05" w:rsidRDefault="00370752" w:rsidP="002770E0">
            <w:pPr>
              <w:spacing w:after="0" w:line="259" w:lineRule="auto"/>
              <w:ind w:left="0" w:right="64" w:firstLine="0"/>
              <w:jc w:val="center"/>
              <w:rPr>
                <w:rFonts w:asciiTheme="minorHAnsi" w:hAnsiTheme="minorHAnsi" w:cstheme="minorHAnsi"/>
              </w:rPr>
            </w:pPr>
            <w:r>
              <w:rPr>
                <w:rFonts w:asciiTheme="minorHAnsi" w:hAnsiTheme="minorHAnsi" w:cstheme="minorHAnsi"/>
                <w:b/>
              </w:rPr>
              <w:t>3</w:t>
            </w:r>
            <w:r w:rsidRPr="00890C05">
              <w:rPr>
                <w:rFonts w:asciiTheme="minorHAnsi" w:hAnsiTheme="minorHAnsi" w:cstheme="minorHAnsi"/>
                <w:b/>
              </w:rPr>
              <w:t xml:space="preserve">0 </w:t>
            </w:r>
          </w:p>
        </w:tc>
      </w:tr>
      <w:tr w:rsidR="007D793B" w:rsidRPr="00890C05" w14:paraId="1198C3AD" w14:textId="77777777" w:rsidTr="009C23CE">
        <w:trPr>
          <w:trHeight w:val="997"/>
        </w:trPr>
        <w:tc>
          <w:tcPr>
            <w:tcW w:w="7195" w:type="dxa"/>
            <w:shd w:val="clear" w:color="auto" w:fill="auto"/>
            <w:vAlign w:val="center"/>
          </w:tcPr>
          <w:p w14:paraId="6F79BE5B" w14:textId="77777777" w:rsidR="007D793B" w:rsidRPr="00890C05" w:rsidRDefault="009C23CE" w:rsidP="00370752">
            <w:pPr>
              <w:spacing w:after="6" w:line="239" w:lineRule="auto"/>
              <w:ind w:left="0" w:right="0" w:firstLine="0"/>
              <w:jc w:val="left"/>
              <w:rPr>
                <w:rFonts w:asciiTheme="minorHAnsi" w:hAnsiTheme="minorHAnsi" w:cstheme="minorHAnsi"/>
              </w:rPr>
            </w:pPr>
            <w:r w:rsidRPr="00890C05">
              <w:rPr>
                <w:rFonts w:asciiTheme="minorHAnsi" w:hAnsiTheme="minorHAnsi" w:cstheme="minorHAnsi"/>
                <w:b/>
              </w:rPr>
              <w:t xml:space="preserve">Qualité des services d’approvisionnement, de maintenance et du service après-vente </w:t>
            </w:r>
            <w:r w:rsidRPr="00890C05">
              <w:rPr>
                <w:rFonts w:asciiTheme="minorHAnsi" w:hAnsiTheme="minorHAnsi" w:cstheme="minorHAnsi"/>
              </w:rPr>
              <w:t xml:space="preserve">(délais, plannings, équipes selon les sites…) et </w:t>
            </w:r>
            <w:r w:rsidRPr="00890C05">
              <w:rPr>
                <w:rFonts w:asciiTheme="minorHAnsi" w:hAnsiTheme="minorHAnsi" w:cstheme="minorHAnsi"/>
                <w:b/>
              </w:rPr>
              <w:t xml:space="preserve">qualités techniques de équipements proposés </w:t>
            </w:r>
            <w:r w:rsidRPr="00890C05">
              <w:rPr>
                <w:rFonts w:asciiTheme="minorHAnsi" w:hAnsiTheme="minorHAnsi" w:cstheme="minorHAnsi"/>
              </w:rPr>
              <w:t xml:space="preserve">(caractéristiques des appareils…) </w:t>
            </w:r>
          </w:p>
        </w:tc>
        <w:tc>
          <w:tcPr>
            <w:tcW w:w="1858" w:type="dxa"/>
            <w:shd w:val="clear" w:color="auto" w:fill="auto"/>
            <w:vAlign w:val="center"/>
          </w:tcPr>
          <w:p w14:paraId="2C88A7C4" w14:textId="77777777" w:rsidR="007D793B" w:rsidRPr="00890C05" w:rsidRDefault="009C23CE">
            <w:pPr>
              <w:spacing w:after="0" w:line="259" w:lineRule="auto"/>
              <w:ind w:left="0" w:right="64" w:firstLine="0"/>
              <w:jc w:val="center"/>
              <w:rPr>
                <w:rFonts w:asciiTheme="minorHAnsi" w:hAnsiTheme="minorHAnsi" w:cstheme="minorHAnsi"/>
              </w:rPr>
            </w:pPr>
            <w:r w:rsidRPr="00890C05">
              <w:rPr>
                <w:rFonts w:asciiTheme="minorHAnsi" w:hAnsiTheme="minorHAnsi" w:cstheme="minorHAnsi"/>
                <w:b/>
              </w:rPr>
              <w:t xml:space="preserve">20 </w:t>
            </w:r>
          </w:p>
        </w:tc>
      </w:tr>
      <w:tr w:rsidR="007D793B" w:rsidRPr="00890C05" w14:paraId="089BF039" w14:textId="77777777" w:rsidTr="009C23CE">
        <w:trPr>
          <w:trHeight w:val="333"/>
        </w:trPr>
        <w:tc>
          <w:tcPr>
            <w:tcW w:w="7195" w:type="dxa"/>
            <w:shd w:val="clear" w:color="auto" w:fill="auto"/>
            <w:vAlign w:val="center"/>
          </w:tcPr>
          <w:p w14:paraId="2C97838A" w14:textId="7071FA74" w:rsidR="007D793B" w:rsidRPr="009B4806" w:rsidRDefault="008620E3" w:rsidP="00370752">
            <w:pPr>
              <w:spacing w:after="2" w:line="238" w:lineRule="auto"/>
              <w:ind w:left="0" w:right="0" w:firstLine="0"/>
              <w:jc w:val="left"/>
              <w:rPr>
                <w:rFonts w:asciiTheme="minorHAnsi" w:hAnsiTheme="minorHAnsi" w:cstheme="minorHAnsi"/>
                <w:highlight w:val="yellow"/>
              </w:rPr>
            </w:pPr>
            <w:r w:rsidRPr="00BE5D8D">
              <w:rPr>
                <w:rFonts w:asciiTheme="minorHAnsi" w:hAnsiTheme="minorHAnsi" w:cstheme="minorHAnsi"/>
                <w:b/>
              </w:rPr>
              <w:t xml:space="preserve">Pourcentage de CA rétrocédé au titre de </w:t>
            </w:r>
            <w:r w:rsidR="009C23CE" w:rsidRPr="00BE5D8D">
              <w:rPr>
                <w:rFonts w:asciiTheme="minorHAnsi" w:hAnsiTheme="minorHAnsi" w:cstheme="minorHAnsi"/>
                <w:b/>
              </w:rPr>
              <w:t xml:space="preserve"> la redevance </w:t>
            </w:r>
            <w:r w:rsidR="00370752" w:rsidRPr="00BE5D8D">
              <w:rPr>
                <w:rFonts w:asciiTheme="minorHAnsi" w:hAnsiTheme="minorHAnsi" w:cstheme="minorHAnsi"/>
                <w:b/>
              </w:rPr>
              <w:t xml:space="preserve">additionnelle </w:t>
            </w:r>
            <w:r w:rsidR="009C23CE" w:rsidRPr="00BE5D8D">
              <w:rPr>
                <w:rFonts w:asciiTheme="minorHAnsi" w:hAnsiTheme="minorHAnsi" w:cstheme="minorHAnsi"/>
                <w:b/>
              </w:rPr>
              <w:t>annuelle proposée à l’U</w:t>
            </w:r>
            <w:r w:rsidR="00370752" w:rsidRPr="00BE5D8D">
              <w:rPr>
                <w:rFonts w:asciiTheme="minorHAnsi" w:hAnsiTheme="minorHAnsi" w:cstheme="minorHAnsi"/>
                <w:b/>
              </w:rPr>
              <w:t>NC</w:t>
            </w:r>
          </w:p>
        </w:tc>
        <w:tc>
          <w:tcPr>
            <w:tcW w:w="1858" w:type="dxa"/>
            <w:shd w:val="clear" w:color="auto" w:fill="auto"/>
            <w:vAlign w:val="center"/>
          </w:tcPr>
          <w:p w14:paraId="4B9E07BE" w14:textId="77777777" w:rsidR="007D793B" w:rsidRPr="009B4806" w:rsidRDefault="00370752" w:rsidP="00370752">
            <w:pPr>
              <w:spacing w:after="0" w:line="259" w:lineRule="auto"/>
              <w:ind w:left="0" w:right="64" w:firstLine="0"/>
              <w:jc w:val="center"/>
              <w:rPr>
                <w:rFonts w:asciiTheme="minorHAnsi" w:hAnsiTheme="minorHAnsi" w:cstheme="minorHAnsi"/>
                <w:highlight w:val="yellow"/>
              </w:rPr>
            </w:pPr>
            <w:r w:rsidRPr="00BE5D8D">
              <w:rPr>
                <w:rFonts w:asciiTheme="minorHAnsi" w:hAnsiTheme="minorHAnsi" w:cstheme="minorHAnsi"/>
                <w:b/>
              </w:rPr>
              <w:t>1</w:t>
            </w:r>
            <w:r w:rsidR="009C23CE" w:rsidRPr="00BE5D8D">
              <w:rPr>
                <w:rFonts w:asciiTheme="minorHAnsi" w:hAnsiTheme="minorHAnsi" w:cstheme="minorHAnsi"/>
                <w:b/>
              </w:rPr>
              <w:t xml:space="preserve">0  </w:t>
            </w:r>
          </w:p>
        </w:tc>
      </w:tr>
      <w:tr w:rsidR="007D793B" w:rsidRPr="00890C05" w14:paraId="27BCFA99" w14:textId="77777777" w:rsidTr="009C23CE">
        <w:trPr>
          <w:trHeight w:val="99"/>
        </w:trPr>
        <w:tc>
          <w:tcPr>
            <w:tcW w:w="7195" w:type="dxa"/>
            <w:shd w:val="clear" w:color="auto" w:fill="auto"/>
            <w:vAlign w:val="center"/>
          </w:tcPr>
          <w:p w14:paraId="615B7945" w14:textId="77777777" w:rsidR="007D793B" w:rsidRPr="00890C05" w:rsidRDefault="009C23CE">
            <w:pPr>
              <w:spacing w:after="0" w:line="259" w:lineRule="auto"/>
              <w:ind w:left="0" w:right="63" w:firstLine="0"/>
              <w:jc w:val="right"/>
              <w:rPr>
                <w:rFonts w:asciiTheme="minorHAnsi" w:hAnsiTheme="minorHAnsi" w:cstheme="minorHAnsi"/>
              </w:rPr>
            </w:pPr>
            <w:r w:rsidRPr="00890C05">
              <w:rPr>
                <w:rFonts w:asciiTheme="minorHAnsi" w:hAnsiTheme="minorHAnsi" w:cstheme="minorHAnsi"/>
                <w:b/>
              </w:rPr>
              <w:t xml:space="preserve">NOTE TOTALE </w:t>
            </w:r>
          </w:p>
        </w:tc>
        <w:tc>
          <w:tcPr>
            <w:tcW w:w="1858" w:type="dxa"/>
            <w:shd w:val="clear" w:color="auto" w:fill="auto"/>
            <w:vAlign w:val="center"/>
          </w:tcPr>
          <w:p w14:paraId="0D483F9C" w14:textId="77777777" w:rsidR="007D793B" w:rsidRPr="00890C05" w:rsidRDefault="009C23CE">
            <w:pPr>
              <w:spacing w:after="0" w:line="259" w:lineRule="auto"/>
              <w:ind w:left="0" w:right="61" w:firstLine="0"/>
              <w:jc w:val="center"/>
              <w:rPr>
                <w:rFonts w:asciiTheme="minorHAnsi" w:hAnsiTheme="minorHAnsi" w:cstheme="minorHAnsi"/>
              </w:rPr>
            </w:pPr>
            <w:r w:rsidRPr="00890C05">
              <w:rPr>
                <w:rFonts w:asciiTheme="minorHAnsi" w:hAnsiTheme="minorHAnsi" w:cstheme="minorHAnsi"/>
                <w:b/>
              </w:rPr>
              <w:t xml:space="preserve">                /100 </w:t>
            </w:r>
          </w:p>
        </w:tc>
      </w:tr>
    </w:tbl>
    <w:p w14:paraId="17E67888" w14:textId="77777777" w:rsidR="009C23CE" w:rsidRDefault="009C23CE" w:rsidP="00370752">
      <w:pPr>
        <w:spacing w:after="160" w:line="259" w:lineRule="auto"/>
        <w:ind w:left="2" w:right="0" w:firstLine="0"/>
        <w:jc w:val="left"/>
        <w:rPr>
          <w:rFonts w:asciiTheme="minorHAnsi" w:hAnsiTheme="minorHAnsi" w:cstheme="minorHAnsi"/>
        </w:rPr>
      </w:pPr>
      <w:r w:rsidRPr="00890C05">
        <w:rPr>
          <w:rFonts w:asciiTheme="minorHAnsi" w:hAnsiTheme="minorHAnsi" w:cstheme="minorHAnsi"/>
        </w:rPr>
        <w:t xml:space="preserve"> </w:t>
      </w:r>
    </w:p>
    <w:p w14:paraId="7FAAAEAD" w14:textId="77777777" w:rsidR="007D793B" w:rsidRPr="00890C05" w:rsidRDefault="009C23CE" w:rsidP="009C23CE">
      <w:pPr>
        <w:pStyle w:val="Titre1"/>
        <w:pBdr>
          <w:top w:val="none" w:sz="0" w:space="0" w:color="auto"/>
          <w:left w:val="none" w:sz="0" w:space="0" w:color="auto"/>
          <w:bottom w:val="none" w:sz="0" w:space="0" w:color="auto"/>
          <w:right w:val="none" w:sz="0" w:space="0" w:color="auto"/>
        </w:pBdr>
      </w:pPr>
      <w:bookmarkStart w:id="18" w:name="_Toc49240922"/>
      <w:r w:rsidRPr="00890C05">
        <w:t>Article 8 - Négociation</w:t>
      </w:r>
      <w:bookmarkEnd w:id="18"/>
      <w:r w:rsidRPr="00890C05">
        <w:t xml:space="preserve"> </w:t>
      </w:r>
      <w:r w:rsidRPr="00890C05">
        <w:tab/>
        <w:t xml:space="preserve"> </w:t>
      </w:r>
    </w:p>
    <w:p w14:paraId="51FC28AB" w14:textId="77777777" w:rsidR="007D793B" w:rsidRPr="00890C05" w:rsidRDefault="009C23CE">
      <w:pPr>
        <w:spacing w:after="0" w:line="259" w:lineRule="auto"/>
        <w:ind w:left="1" w:right="0" w:firstLine="0"/>
        <w:jc w:val="left"/>
        <w:rPr>
          <w:rFonts w:asciiTheme="minorHAnsi" w:hAnsiTheme="minorHAnsi" w:cstheme="minorHAnsi"/>
        </w:rPr>
      </w:pPr>
      <w:r w:rsidRPr="00890C05">
        <w:rPr>
          <w:rFonts w:asciiTheme="minorHAnsi" w:hAnsiTheme="minorHAnsi" w:cstheme="minorHAnsi"/>
        </w:rPr>
        <w:t xml:space="preserve"> </w:t>
      </w:r>
    </w:p>
    <w:p w14:paraId="51B111D8" w14:textId="77777777" w:rsidR="007D793B" w:rsidRPr="00890C05" w:rsidRDefault="009C23CE">
      <w:pPr>
        <w:spacing w:after="10" w:line="249" w:lineRule="auto"/>
        <w:ind w:left="11" w:right="85" w:hanging="10"/>
        <w:rPr>
          <w:rFonts w:asciiTheme="minorHAnsi" w:hAnsiTheme="minorHAnsi" w:cstheme="minorHAnsi"/>
        </w:rPr>
      </w:pPr>
      <w:r w:rsidRPr="00890C05">
        <w:rPr>
          <w:rFonts w:asciiTheme="minorHAnsi" w:hAnsiTheme="minorHAnsi" w:cstheme="minorHAnsi"/>
          <w:b/>
        </w:rPr>
        <w:t>L’U</w:t>
      </w:r>
      <w:r>
        <w:rPr>
          <w:rFonts w:asciiTheme="minorHAnsi" w:hAnsiTheme="minorHAnsi" w:cstheme="minorHAnsi"/>
          <w:b/>
        </w:rPr>
        <w:t>NC</w:t>
      </w:r>
      <w:r w:rsidRPr="00890C05">
        <w:rPr>
          <w:rFonts w:asciiTheme="minorHAnsi" w:hAnsiTheme="minorHAnsi" w:cstheme="minorHAnsi"/>
          <w:b/>
        </w:rPr>
        <w:t xml:space="preserve"> se réserve le droit de négocier</w:t>
      </w:r>
      <w:r>
        <w:rPr>
          <w:rFonts w:asciiTheme="minorHAnsi" w:hAnsiTheme="minorHAnsi" w:cstheme="minorHAnsi"/>
          <w:b/>
        </w:rPr>
        <w:t xml:space="preserve"> ou de ne pas négocier</w:t>
      </w:r>
      <w:r w:rsidRPr="00890C05">
        <w:rPr>
          <w:rFonts w:asciiTheme="minorHAnsi" w:hAnsiTheme="minorHAnsi" w:cstheme="minorHAnsi"/>
          <w:b/>
        </w:rPr>
        <w:t xml:space="preserve">. </w:t>
      </w:r>
    </w:p>
    <w:p w14:paraId="110670A0" w14:textId="77777777" w:rsidR="007D793B" w:rsidRPr="00890C05" w:rsidRDefault="009C23CE">
      <w:pPr>
        <w:spacing w:after="2" w:line="259" w:lineRule="auto"/>
        <w:ind w:left="1" w:right="0" w:firstLine="0"/>
        <w:jc w:val="left"/>
        <w:rPr>
          <w:rFonts w:asciiTheme="minorHAnsi" w:hAnsiTheme="minorHAnsi" w:cstheme="minorHAnsi"/>
        </w:rPr>
      </w:pPr>
      <w:r w:rsidRPr="00890C05">
        <w:rPr>
          <w:rFonts w:asciiTheme="minorHAnsi" w:hAnsiTheme="minorHAnsi" w:cstheme="minorHAnsi"/>
          <w:b/>
          <w:color w:val="FF0000"/>
        </w:rPr>
        <w:t xml:space="preserve"> </w:t>
      </w:r>
    </w:p>
    <w:p w14:paraId="3F1B65D8" w14:textId="77777777" w:rsidR="007D793B" w:rsidRPr="00890C05" w:rsidRDefault="009C23CE">
      <w:pPr>
        <w:ind w:left="-3" w:right="2"/>
        <w:rPr>
          <w:rFonts w:asciiTheme="minorHAnsi" w:hAnsiTheme="minorHAnsi" w:cstheme="minorHAnsi"/>
        </w:rPr>
      </w:pPr>
      <w:r w:rsidRPr="00890C05">
        <w:rPr>
          <w:rFonts w:asciiTheme="minorHAnsi" w:hAnsiTheme="minorHAnsi" w:cstheme="minorHAnsi"/>
        </w:rPr>
        <w:t xml:space="preserve">Si une offre apparaît avantageuse et ne nécessite pas de discussion financière </w:t>
      </w:r>
      <w:r>
        <w:rPr>
          <w:rFonts w:asciiTheme="minorHAnsi" w:hAnsiTheme="minorHAnsi" w:cstheme="minorHAnsi"/>
        </w:rPr>
        <w:t>ni</w:t>
      </w:r>
      <w:r w:rsidRPr="00890C05">
        <w:rPr>
          <w:rFonts w:asciiTheme="minorHAnsi" w:hAnsiTheme="minorHAnsi" w:cstheme="minorHAnsi"/>
        </w:rPr>
        <w:t xml:space="preserve"> technique particulière, l’</w:t>
      </w:r>
      <w:r>
        <w:rPr>
          <w:rFonts w:asciiTheme="minorHAnsi" w:hAnsiTheme="minorHAnsi" w:cstheme="minorHAnsi"/>
        </w:rPr>
        <w:t xml:space="preserve">Université de la Nouvelle-Calédonie </w:t>
      </w:r>
      <w:r w:rsidRPr="00890C05">
        <w:rPr>
          <w:rFonts w:asciiTheme="minorHAnsi" w:hAnsiTheme="minorHAnsi" w:cstheme="minorHAnsi"/>
        </w:rPr>
        <w:t xml:space="preserve">peut décider qu’il est inutile d’engager des négociations. </w:t>
      </w:r>
    </w:p>
    <w:p w14:paraId="191EE065" w14:textId="77777777" w:rsidR="007D793B" w:rsidRPr="00890C05" w:rsidRDefault="009C23CE">
      <w:pPr>
        <w:spacing w:after="0" w:line="259" w:lineRule="auto"/>
        <w:ind w:left="1" w:right="0" w:firstLine="0"/>
        <w:jc w:val="left"/>
        <w:rPr>
          <w:rFonts w:asciiTheme="minorHAnsi" w:hAnsiTheme="minorHAnsi" w:cstheme="minorHAnsi"/>
        </w:rPr>
      </w:pPr>
      <w:r w:rsidRPr="00890C05">
        <w:rPr>
          <w:rFonts w:asciiTheme="minorHAnsi" w:hAnsiTheme="minorHAnsi" w:cstheme="minorHAnsi"/>
        </w:rPr>
        <w:t xml:space="preserve"> </w:t>
      </w:r>
    </w:p>
    <w:p w14:paraId="50933CC3" w14:textId="77777777" w:rsidR="007D793B" w:rsidRPr="00890C05" w:rsidRDefault="009C23CE">
      <w:pPr>
        <w:ind w:left="-3" w:right="1"/>
        <w:rPr>
          <w:rFonts w:asciiTheme="minorHAnsi" w:hAnsiTheme="minorHAnsi" w:cstheme="minorHAnsi"/>
        </w:rPr>
      </w:pPr>
      <w:r w:rsidRPr="00890C05">
        <w:rPr>
          <w:rFonts w:asciiTheme="minorHAnsi" w:hAnsiTheme="minorHAnsi" w:cstheme="minorHAnsi"/>
        </w:rPr>
        <w:t>Les candidats seront informés de leur sélection en vue des négociations par email</w:t>
      </w:r>
      <w:r w:rsidR="009B4806">
        <w:rPr>
          <w:rFonts w:asciiTheme="minorHAnsi" w:hAnsiTheme="minorHAnsi" w:cstheme="minorHAnsi"/>
        </w:rPr>
        <w:t>.</w:t>
      </w:r>
      <w:r w:rsidRPr="00890C05">
        <w:rPr>
          <w:rFonts w:asciiTheme="minorHAnsi" w:hAnsiTheme="minorHAnsi" w:cstheme="minorHAnsi"/>
        </w:rPr>
        <w:t xml:space="preserve"> A cette fin, </w:t>
      </w:r>
      <w:r w:rsidRPr="00890C05">
        <w:rPr>
          <w:rFonts w:asciiTheme="minorHAnsi" w:hAnsiTheme="minorHAnsi" w:cstheme="minorHAnsi"/>
          <w:b/>
        </w:rPr>
        <w:t>les candidats mentionneront une adresse email valide pour permettre à l’U</w:t>
      </w:r>
      <w:r>
        <w:rPr>
          <w:rFonts w:asciiTheme="minorHAnsi" w:hAnsiTheme="minorHAnsi" w:cstheme="minorHAnsi"/>
          <w:b/>
        </w:rPr>
        <w:t>NC</w:t>
      </w:r>
      <w:r w:rsidRPr="00890C05">
        <w:rPr>
          <w:rFonts w:asciiTheme="minorHAnsi" w:hAnsiTheme="minorHAnsi" w:cstheme="minorHAnsi"/>
          <w:b/>
        </w:rPr>
        <w:t xml:space="preserve"> de les contacter</w:t>
      </w:r>
      <w:r>
        <w:rPr>
          <w:rFonts w:asciiTheme="minorHAnsi" w:hAnsiTheme="minorHAnsi" w:cstheme="minorHAnsi"/>
        </w:rPr>
        <w:t>.</w:t>
      </w:r>
    </w:p>
    <w:p w14:paraId="3B8ED5EA" w14:textId="77777777" w:rsidR="007D793B" w:rsidRPr="00890C05" w:rsidRDefault="007D793B">
      <w:pPr>
        <w:spacing w:after="0" w:line="259" w:lineRule="auto"/>
        <w:ind w:left="0" w:right="0" w:firstLine="0"/>
        <w:jc w:val="left"/>
        <w:rPr>
          <w:rFonts w:asciiTheme="minorHAnsi" w:hAnsiTheme="minorHAnsi" w:cstheme="minorHAnsi"/>
        </w:rPr>
      </w:pPr>
    </w:p>
    <w:p w14:paraId="71B13A03" w14:textId="77777777" w:rsidR="007D793B" w:rsidRPr="00890C05" w:rsidRDefault="009C23CE">
      <w:pPr>
        <w:ind w:left="-3" w:right="0"/>
        <w:rPr>
          <w:rFonts w:asciiTheme="minorHAnsi" w:hAnsiTheme="minorHAnsi" w:cstheme="minorHAnsi"/>
        </w:rPr>
      </w:pPr>
      <w:r w:rsidRPr="00890C05">
        <w:rPr>
          <w:rFonts w:asciiTheme="minorHAnsi" w:hAnsiTheme="minorHAnsi" w:cstheme="minorHAnsi"/>
        </w:rPr>
        <w:t xml:space="preserve">Au terme de la négociation, les offres sont à nouveau classées sur la base des mêmes critères que ceux énoncés à ci-dessus ou d’autres critères annoncés dans la lettre de négociation.  </w:t>
      </w:r>
    </w:p>
    <w:p w14:paraId="370B7449" w14:textId="77777777" w:rsidR="007D793B" w:rsidRPr="00890C05" w:rsidRDefault="009C23CE">
      <w:pPr>
        <w:spacing w:after="0" w:line="259" w:lineRule="auto"/>
        <w:ind w:left="0" w:right="0" w:firstLine="0"/>
        <w:jc w:val="left"/>
        <w:rPr>
          <w:rFonts w:asciiTheme="minorHAnsi" w:hAnsiTheme="minorHAnsi" w:cstheme="minorHAnsi"/>
        </w:rPr>
      </w:pPr>
      <w:r w:rsidRPr="00890C05">
        <w:rPr>
          <w:rFonts w:asciiTheme="minorHAnsi" w:hAnsiTheme="minorHAnsi" w:cstheme="minorHAnsi"/>
        </w:rPr>
        <w:t xml:space="preserve"> </w:t>
      </w:r>
    </w:p>
    <w:p w14:paraId="4D78DD46" w14:textId="77777777" w:rsidR="007D793B" w:rsidRPr="00890C05" w:rsidRDefault="009C23CE">
      <w:pPr>
        <w:ind w:left="-3" w:right="0"/>
        <w:rPr>
          <w:rFonts w:asciiTheme="minorHAnsi" w:hAnsiTheme="minorHAnsi" w:cstheme="minorHAnsi"/>
        </w:rPr>
      </w:pPr>
      <w:r w:rsidRPr="00890C05">
        <w:rPr>
          <w:rFonts w:asciiTheme="minorHAnsi" w:hAnsiTheme="minorHAnsi" w:cstheme="minorHAnsi"/>
        </w:rPr>
        <w:t xml:space="preserve">L'offre la mieux classée sera retenue à titre provisoire en attendant que le candidat produise les éléments nécessaires à la finalisation du contrat. </w:t>
      </w:r>
    </w:p>
    <w:p w14:paraId="30CDAE95" w14:textId="77777777" w:rsidR="007D793B" w:rsidRPr="00890C05" w:rsidRDefault="009C23CE">
      <w:pPr>
        <w:spacing w:after="168" w:line="259" w:lineRule="auto"/>
        <w:ind w:left="0" w:right="0" w:firstLine="0"/>
        <w:jc w:val="left"/>
        <w:rPr>
          <w:rFonts w:asciiTheme="minorHAnsi" w:hAnsiTheme="minorHAnsi" w:cstheme="minorHAnsi"/>
        </w:rPr>
      </w:pPr>
      <w:r w:rsidRPr="00890C05">
        <w:rPr>
          <w:rFonts w:asciiTheme="minorHAnsi" w:hAnsiTheme="minorHAnsi" w:cstheme="minorHAnsi"/>
        </w:rPr>
        <w:t xml:space="preserve"> </w:t>
      </w:r>
    </w:p>
    <w:p w14:paraId="5DAF5009" w14:textId="77777777" w:rsidR="007D793B" w:rsidRPr="00890C05" w:rsidRDefault="009C23CE" w:rsidP="009C23CE">
      <w:pPr>
        <w:pStyle w:val="Titre1"/>
        <w:pBdr>
          <w:top w:val="none" w:sz="0" w:space="0" w:color="auto"/>
          <w:left w:val="none" w:sz="0" w:space="0" w:color="auto"/>
          <w:bottom w:val="none" w:sz="0" w:space="0" w:color="auto"/>
          <w:right w:val="none" w:sz="0" w:space="0" w:color="auto"/>
        </w:pBdr>
        <w:ind w:left="-3"/>
        <w:rPr>
          <w:rFonts w:asciiTheme="minorHAnsi" w:hAnsiTheme="minorHAnsi" w:cstheme="minorHAnsi"/>
        </w:rPr>
      </w:pPr>
      <w:bookmarkStart w:id="19" w:name="_Toc49240923"/>
      <w:r w:rsidRPr="00890C05">
        <w:rPr>
          <w:rFonts w:asciiTheme="minorHAnsi" w:hAnsiTheme="minorHAnsi" w:cstheme="minorHAnsi"/>
        </w:rPr>
        <w:t>Article 9 – Indemnité</w:t>
      </w:r>
      <w:bookmarkEnd w:id="19"/>
      <w:r w:rsidRPr="00890C05">
        <w:rPr>
          <w:rFonts w:asciiTheme="minorHAnsi" w:hAnsiTheme="minorHAnsi" w:cstheme="minorHAnsi"/>
        </w:rPr>
        <w:t xml:space="preserve"> </w:t>
      </w:r>
    </w:p>
    <w:p w14:paraId="299E552B" w14:textId="77777777" w:rsidR="007D793B" w:rsidRPr="00890C05" w:rsidRDefault="009C23CE">
      <w:pPr>
        <w:spacing w:after="0" w:line="259" w:lineRule="auto"/>
        <w:ind w:left="1" w:right="0" w:firstLine="0"/>
        <w:jc w:val="left"/>
        <w:rPr>
          <w:rFonts w:asciiTheme="minorHAnsi" w:hAnsiTheme="minorHAnsi" w:cstheme="minorHAnsi"/>
        </w:rPr>
      </w:pPr>
      <w:r w:rsidRPr="00890C05">
        <w:rPr>
          <w:rFonts w:asciiTheme="minorHAnsi" w:hAnsiTheme="minorHAnsi" w:cstheme="minorHAnsi"/>
          <w:b/>
        </w:rPr>
        <w:t xml:space="preserve"> </w:t>
      </w:r>
    </w:p>
    <w:p w14:paraId="3A361BAD" w14:textId="77777777" w:rsidR="007D793B" w:rsidRDefault="009C23CE">
      <w:pPr>
        <w:ind w:left="-3" w:right="5"/>
        <w:rPr>
          <w:rFonts w:asciiTheme="minorHAnsi" w:hAnsiTheme="minorHAnsi" w:cstheme="minorHAnsi"/>
        </w:rPr>
      </w:pPr>
      <w:r w:rsidRPr="00890C05">
        <w:rPr>
          <w:rFonts w:asciiTheme="minorHAnsi" w:hAnsiTheme="minorHAnsi" w:cstheme="minorHAnsi"/>
        </w:rPr>
        <w:t xml:space="preserve">Aucune indemnité ne sera due au titre des études et prestations effectuées par les candidats, que ce soit pour la remise des candidatures ou des offres ou l’éventuelle négociation des offres. </w:t>
      </w:r>
    </w:p>
    <w:p w14:paraId="48D09982" w14:textId="77777777" w:rsidR="009C23CE" w:rsidRPr="00890C05" w:rsidRDefault="009C23CE">
      <w:pPr>
        <w:ind w:left="-3" w:right="5"/>
        <w:rPr>
          <w:rFonts w:asciiTheme="minorHAnsi" w:hAnsiTheme="minorHAnsi" w:cstheme="minorHAnsi"/>
        </w:rPr>
      </w:pPr>
    </w:p>
    <w:p w14:paraId="059DEC05" w14:textId="77777777" w:rsidR="007D793B" w:rsidRPr="009C23CE" w:rsidRDefault="009C23CE" w:rsidP="009C23CE">
      <w:pPr>
        <w:pStyle w:val="Titre1"/>
        <w:pBdr>
          <w:top w:val="none" w:sz="0" w:space="0" w:color="auto"/>
          <w:left w:val="none" w:sz="0" w:space="0" w:color="auto"/>
          <w:bottom w:val="none" w:sz="0" w:space="0" w:color="auto"/>
          <w:right w:val="none" w:sz="0" w:space="0" w:color="auto"/>
        </w:pBdr>
        <w:rPr>
          <w:rFonts w:asciiTheme="minorHAnsi" w:hAnsiTheme="minorHAnsi" w:cstheme="minorHAnsi"/>
        </w:rPr>
      </w:pPr>
      <w:bookmarkStart w:id="20" w:name="_Toc49240924"/>
      <w:r w:rsidRPr="009C23CE">
        <w:rPr>
          <w:rFonts w:asciiTheme="minorHAnsi" w:hAnsiTheme="minorHAnsi" w:cstheme="minorHAnsi"/>
        </w:rPr>
        <w:t>Article 10 – Recours</w:t>
      </w:r>
      <w:bookmarkEnd w:id="20"/>
      <w:r w:rsidRPr="009C23CE">
        <w:rPr>
          <w:rFonts w:asciiTheme="minorHAnsi" w:hAnsiTheme="minorHAnsi" w:cstheme="minorHAnsi"/>
        </w:rPr>
        <w:t xml:space="preserve"> </w:t>
      </w:r>
    </w:p>
    <w:p w14:paraId="16741C7D" w14:textId="77777777" w:rsidR="007D793B" w:rsidRPr="00890C05" w:rsidRDefault="009C23CE">
      <w:pPr>
        <w:spacing w:after="0" w:line="259" w:lineRule="auto"/>
        <w:ind w:left="1" w:right="0" w:firstLine="0"/>
        <w:jc w:val="left"/>
        <w:rPr>
          <w:rFonts w:asciiTheme="minorHAnsi" w:hAnsiTheme="minorHAnsi" w:cstheme="minorHAnsi"/>
        </w:rPr>
      </w:pPr>
      <w:r w:rsidRPr="00890C05">
        <w:rPr>
          <w:rFonts w:asciiTheme="minorHAnsi" w:hAnsiTheme="minorHAnsi" w:cstheme="minorHAnsi"/>
        </w:rPr>
        <w:t xml:space="preserve"> </w:t>
      </w:r>
    </w:p>
    <w:p w14:paraId="7F75A260" w14:textId="77777777" w:rsidR="007D793B" w:rsidRPr="00890C05" w:rsidRDefault="009C23CE">
      <w:pPr>
        <w:ind w:left="-3" w:right="5"/>
        <w:rPr>
          <w:rFonts w:asciiTheme="minorHAnsi" w:hAnsiTheme="minorHAnsi" w:cstheme="minorHAnsi"/>
        </w:rPr>
      </w:pPr>
      <w:r>
        <w:rPr>
          <w:rFonts w:asciiTheme="minorHAnsi" w:hAnsiTheme="minorHAnsi" w:cstheme="minorHAnsi"/>
        </w:rPr>
        <w:t>Tout</w:t>
      </w:r>
      <w:r w:rsidRPr="00890C05">
        <w:rPr>
          <w:rFonts w:asciiTheme="minorHAnsi" w:hAnsiTheme="minorHAnsi" w:cstheme="minorHAnsi"/>
        </w:rPr>
        <w:t xml:space="preserve"> </w:t>
      </w:r>
      <w:r>
        <w:rPr>
          <w:rFonts w:asciiTheme="minorHAnsi" w:hAnsiTheme="minorHAnsi" w:cstheme="minorHAnsi"/>
        </w:rPr>
        <w:t>litige sera porté devant</w:t>
      </w:r>
      <w:r w:rsidRPr="00890C05">
        <w:rPr>
          <w:rFonts w:asciiTheme="minorHAnsi" w:hAnsiTheme="minorHAnsi" w:cstheme="minorHAnsi"/>
        </w:rPr>
        <w:t xml:space="preserve"> le </w:t>
      </w:r>
      <w:r>
        <w:rPr>
          <w:rFonts w:asciiTheme="minorHAnsi" w:hAnsiTheme="minorHAnsi" w:cstheme="minorHAnsi"/>
        </w:rPr>
        <w:t>t</w:t>
      </w:r>
      <w:r w:rsidRPr="00890C05">
        <w:rPr>
          <w:rFonts w:asciiTheme="minorHAnsi" w:hAnsiTheme="minorHAnsi" w:cstheme="minorHAnsi"/>
        </w:rPr>
        <w:t xml:space="preserve">ribunal </w:t>
      </w:r>
      <w:r>
        <w:rPr>
          <w:rFonts w:asciiTheme="minorHAnsi" w:hAnsiTheme="minorHAnsi" w:cstheme="minorHAnsi"/>
        </w:rPr>
        <w:t>a</w:t>
      </w:r>
      <w:r w:rsidRPr="00890C05">
        <w:rPr>
          <w:rFonts w:asciiTheme="minorHAnsi" w:hAnsiTheme="minorHAnsi" w:cstheme="minorHAnsi"/>
        </w:rPr>
        <w:t xml:space="preserve">dministratif de </w:t>
      </w:r>
      <w:r>
        <w:rPr>
          <w:rFonts w:asciiTheme="minorHAnsi" w:hAnsiTheme="minorHAnsi" w:cstheme="minorHAnsi"/>
        </w:rPr>
        <w:t>Nouvelle-Calédonie</w:t>
      </w:r>
      <w:r w:rsidRPr="00890C05">
        <w:rPr>
          <w:rFonts w:asciiTheme="minorHAnsi" w:hAnsiTheme="minorHAnsi" w:cstheme="minorHAnsi"/>
        </w:rPr>
        <w:t xml:space="preserve">. </w:t>
      </w:r>
    </w:p>
    <w:p w14:paraId="5EE33B34" w14:textId="77777777" w:rsidR="007D793B" w:rsidRPr="00890C05" w:rsidRDefault="007D793B">
      <w:pPr>
        <w:spacing w:after="0" w:line="259" w:lineRule="auto"/>
        <w:ind w:left="1" w:right="0" w:firstLine="0"/>
        <w:jc w:val="left"/>
        <w:rPr>
          <w:rFonts w:asciiTheme="minorHAnsi" w:hAnsiTheme="minorHAnsi" w:cstheme="minorHAnsi"/>
        </w:rPr>
      </w:pPr>
    </w:p>
    <w:p w14:paraId="4E631D52" w14:textId="77777777" w:rsidR="007D793B" w:rsidRPr="00890C05" w:rsidRDefault="007D793B">
      <w:pPr>
        <w:spacing w:after="345" w:line="259" w:lineRule="auto"/>
        <w:ind w:right="966" w:hanging="10"/>
        <w:jc w:val="right"/>
        <w:rPr>
          <w:rFonts w:asciiTheme="minorHAnsi" w:hAnsiTheme="minorHAnsi" w:cstheme="minorHAnsi"/>
        </w:rPr>
      </w:pPr>
    </w:p>
    <w:sectPr w:rsidR="007D793B" w:rsidRPr="00890C05">
      <w:footerReference w:type="even" r:id="rId13"/>
      <w:footerReference w:type="default" r:id="rId14"/>
      <w:footerReference w:type="first" r:id="rId15"/>
      <w:pgSz w:w="11906" w:h="16838"/>
      <w:pgMar w:top="1393" w:right="1414" w:bottom="689" w:left="1418" w:header="72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68FBA" w14:textId="77777777" w:rsidR="000B0CD4" w:rsidRDefault="009C23CE">
      <w:pPr>
        <w:spacing w:after="0" w:line="240" w:lineRule="auto"/>
      </w:pPr>
      <w:r>
        <w:separator/>
      </w:r>
    </w:p>
  </w:endnote>
  <w:endnote w:type="continuationSeparator" w:id="0">
    <w:p w14:paraId="3851FC5E" w14:textId="77777777" w:rsidR="000B0CD4" w:rsidRDefault="009C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36BD" w14:textId="2237C808" w:rsidR="007D793B" w:rsidRDefault="009C23CE">
    <w:pPr>
      <w:spacing w:after="0" w:line="259" w:lineRule="auto"/>
      <w:ind w:left="0" w:right="1" w:firstLine="0"/>
      <w:jc w:val="right"/>
    </w:pPr>
    <w:r>
      <w:fldChar w:fldCharType="begin"/>
    </w:r>
    <w:r>
      <w:instrText xml:space="preserve"> PAGE   \* MERGEFORMAT </w:instrText>
    </w:r>
    <w:r>
      <w:fldChar w:fldCharType="separate"/>
    </w:r>
    <w:r>
      <w:rPr>
        <w:b/>
      </w:rPr>
      <w:t>10</w:t>
    </w:r>
    <w:r>
      <w:rPr>
        <w:b/>
      </w:rPr>
      <w:fldChar w:fldCharType="end"/>
    </w:r>
    <w:r>
      <w:t xml:space="preserve"> sur </w:t>
    </w:r>
    <w:fldSimple w:instr=" NUMPAGES   \* MERGEFORMAT ">
      <w:r w:rsidR="0075637E" w:rsidRPr="0075637E">
        <w:rPr>
          <w:b/>
          <w:noProof/>
        </w:rPr>
        <w:t>6</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DC7B" w14:textId="1C2D6FF8" w:rsidR="007D793B" w:rsidRDefault="009C23CE">
    <w:pPr>
      <w:spacing w:after="0" w:line="259" w:lineRule="auto"/>
      <w:ind w:left="0" w:right="1" w:firstLine="0"/>
      <w:jc w:val="right"/>
    </w:pPr>
    <w:r>
      <w:fldChar w:fldCharType="begin"/>
    </w:r>
    <w:r>
      <w:instrText xml:space="preserve"> PAGE   \* MERGEFORMAT </w:instrText>
    </w:r>
    <w:r>
      <w:fldChar w:fldCharType="separate"/>
    </w:r>
    <w:r w:rsidR="0075637E" w:rsidRPr="0075637E">
      <w:rPr>
        <w:b/>
        <w:noProof/>
      </w:rPr>
      <w:t>6</w:t>
    </w:r>
    <w:r>
      <w:rPr>
        <w:b/>
      </w:rPr>
      <w:fldChar w:fldCharType="end"/>
    </w:r>
    <w:r>
      <w:t xml:space="preserve"> sur </w:t>
    </w:r>
    <w:fldSimple w:instr=" NUMPAGES   \* MERGEFORMAT ">
      <w:r w:rsidR="0075637E" w:rsidRPr="0075637E">
        <w:rPr>
          <w:b/>
          <w:noProof/>
        </w:rPr>
        <w:t>6</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F906" w14:textId="775D8906" w:rsidR="007D793B" w:rsidRDefault="009C23CE">
    <w:pPr>
      <w:spacing w:after="0" w:line="259" w:lineRule="auto"/>
      <w:ind w:left="0" w:right="1" w:firstLine="0"/>
      <w:jc w:val="right"/>
    </w:pPr>
    <w:r>
      <w:fldChar w:fldCharType="begin"/>
    </w:r>
    <w:r>
      <w:instrText xml:space="preserve"> PAGE   \* MERGEFORMAT </w:instrText>
    </w:r>
    <w:r>
      <w:fldChar w:fldCharType="separate"/>
    </w:r>
    <w:r>
      <w:rPr>
        <w:b/>
      </w:rPr>
      <w:t>10</w:t>
    </w:r>
    <w:r>
      <w:rPr>
        <w:b/>
      </w:rPr>
      <w:fldChar w:fldCharType="end"/>
    </w:r>
    <w:r>
      <w:t xml:space="preserve"> sur </w:t>
    </w:r>
    <w:fldSimple w:instr=" NUMPAGES   \* MERGEFORMAT ">
      <w:r w:rsidR="0075637E" w:rsidRPr="0075637E">
        <w:rPr>
          <w:b/>
          <w:noProof/>
        </w:rPr>
        <w:t>6</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908AB" w14:textId="77777777" w:rsidR="000B0CD4" w:rsidRDefault="009C23CE">
      <w:pPr>
        <w:spacing w:after="0" w:line="240" w:lineRule="auto"/>
      </w:pPr>
      <w:r>
        <w:separator/>
      </w:r>
    </w:p>
  </w:footnote>
  <w:footnote w:type="continuationSeparator" w:id="0">
    <w:p w14:paraId="21306FAA" w14:textId="77777777" w:rsidR="000B0CD4" w:rsidRDefault="009C2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AE3"/>
    <w:multiLevelType w:val="hybridMultilevel"/>
    <w:tmpl w:val="6E3C92B6"/>
    <w:lvl w:ilvl="0" w:tplc="EBCA4D8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E7B4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CE45B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305C0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E2E90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8025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EE449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017D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46C2B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E4AA6"/>
    <w:multiLevelType w:val="hybridMultilevel"/>
    <w:tmpl w:val="2BD86AE0"/>
    <w:lvl w:ilvl="0" w:tplc="94B2F18C">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0BA76">
      <w:start w:val="1"/>
      <w:numFmt w:val="bullet"/>
      <w:lvlText w:val="o"/>
      <w:lvlJc w:val="left"/>
      <w:pPr>
        <w:ind w:left="14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7344E3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82996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1087C20">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7DE05C4">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4FE6EC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5E40F00">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4461D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63714D"/>
    <w:multiLevelType w:val="hybridMultilevel"/>
    <w:tmpl w:val="E542D786"/>
    <w:lvl w:ilvl="0" w:tplc="6A48A2EA">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3" w15:restartNumberingAfterBreak="0">
    <w:nsid w:val="176B1D36"/>
    <w:multiLevelType w:val="hybridMultilevel"/>
    <w:tmpl w:val="951278F8"/>
    <w:lvl w:ilvl="0" w:tplc="41A84974">
      <w:start w:val="1"/>
      <w:numFmt w:val="bullet"/>
      <w:lvlText w:val="q"/>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0345CC"/>
    <w:multiLevelType w:val="hybridMultilevel"/>
    <w:tmpl w:val="AB9C245E"/>
    <w:lvl w:ilvl="0" w:tplc="6A48A2EA">
      <w:start w:val="1"/>
      <w:numFmt w:val="bullet"/>
      <w:lvlText w:val=""/>
      <w:lvlJc w:val="left"/>
      <w:pPr>
        <w:ind w:left="721" w:hanging="360"/>
      </w:pPr>
      <w:rPr>
        <w:rFonts w:ascii="Symbol" w:hAnsi="Symbol" w:hint="default"/>
      </w:rPr>
    </w:lvl>
    <w:lvl w:ilvl="1" w:tplc="040C0003">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 w15:restartNumberingAfterBreak="0">
    <w:nsid w:val="305200A0"/>
    <w:multiLevelType w:val="hybridMultilevel"/>
    <w:tmpl w:val="5C5E00AC"/>
    <w:lvl w:ilvl="0" w:tplc="B75E2CD6">
      <w:numFmt w:val="bullet"/>
      <w:lvlText w:val="−"/>
      <w:lvlJc w:val="left"/>
      <w:pPr>
        <w:ind w:left="644" w:hanging="360"/>
      </w:pPr>
      <w:rPr>
        <w:rFonts w:ascii="Calibri" w:eastAsia="Segoe UI Symbol"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4EB82D83"/>
    <w:multiLevelType w:val="hybridMultilevel"/>
    <w:tmpl w:val="8020F0F6"/>
    <w:lvl w:ilvl="0" w:tplc="6A48A2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61496"/>
    <w:multiLevelType w:val="hybridMultilevel"/>
    <w:tmpl w:val="069CD826"/>
    <w:lvl w:ilvl="0" w:tplc="E13EAF8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2448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CCCC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49D8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40794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8348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603AB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4910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24517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5171887"/>
    <w:multiLevelType w:val="hybridMultilevel"/>
    <w:tmpl w:val="34B0990A"/>
    <w:lvl w:ilvl="0" w:tplc="6A48A2EA">
      <w:start w:val="1"/>
      <w:numFmt w:val="bullet"/>
      <w:lvlText w:val=""/>
      <w:lvlJc w:val="left"/>
      <w:pPr>
        <w:ind w:left="721" w:hanging="360"/>
      </w:pPr>
      <w:rPr>
        <w:rFonts w:ascii="Symbol" w:hAnsi="Symbol" w:hint="default"/>
      </w:rPr>
    </w:lvl>
    <w:lvl w:ilvl="1" w:tplc="040C0003">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9" w15:restartNumberingAfterBreak="0">
    <w:nsid w:val="55560A34"/>
    <w:multiLevelType w:val="hybridMultilevel"/>
    <w:tmpl w:val="61A433F2"/>
    <w:lvl w:ilvl="0" w:tplc="B75E2CD6">
      <w:numFmt w:val="bullet"/>
      <w:lvlText w:val="−"/>
      <w:lvlJc w:val="left"/>
      <w:pPr>
        <w:ind w:left="645" w:hanging="360"/>
      </w:pPr>
      <w:rPr>
        <w:rFonts w:ascii="Calibri" w:eastAsia="Segoe UI Symbol"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0" w15:restartNumberingAfterBreak="0">
    <w:nsid w:val="5A9E1659"/>
    <w:multiLevelType w:val="hybridMultilevel"/>
    <w:tmpl w:val="314A4F8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68322106"/>
    <w:multiLevelType w:val="hybridMultilevel"/>
    <w:tmpl w:val="2A7E8F1A"/>
    <w:lvl w:ilvl="0" w:tplc="6A48A2EA">
      <w:start w:val="1"/>
      <w:numFmt w:val="bullet"/>
      <w:lvlText w:val=""/>
      <w:lvlJc w:val="left"/>
      <w:pPr>
        <w:ind w:left="721" w:hanging="360"/>
      </w:pPr>
      <w:rPr>
        <w:rFonts w:ascii="Symbol" w:hAnsi="Symbol" w:hint="default"/>
      </w:rPr>
    </w:lvl>
    <w:lvl w:ilvl="1" w:tplc="040C0003">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2" w15:restartNumberingAfterBreak="0">
    <w:nsid w:val="74010CA7"/>
    <w:multiLevelType w:val="hybridMultilevel"/>
    <w:tmpl w:val="44A6E4BC"/>
    <w:lvl w:ilvl="0" w:tplc="B75E2CD6">
      <w:numFmt w:val="bullet"/>
      <w:lvlText w:val="−"/>
      <w:lvlJc w:val="left"/>
      <w:pPr>
        <w:ind w:left="644" w:hanging="360"/>
      </w:pPr>
      <w:rPr>
        <w:rFonts w:ascii="Calibri" w:eastAsia="Segoe UI 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766A3D"/>
    <w:multiLevelType w:val="hybridMultilevel"/>
    <w:tmpl w:val="CF429796"/>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abstractNumId w:val="7"/>
  </w:num>
  <w:num w:numId="2">
    <w:abstractNumId w:val="0"/>
  </w:num>
  <w:num w:numId="3">
    <w:abstractNumId w:val="1"/>
  </w:num>
  <w:num w:numId="4">
    <w:abstractNumId w:val="13"/>
  </w:num>
  <w:num w:numId="5">
    <w:abstractNumId w:val="2"/>
  </w:num>
  <w:num w:numId="6">
    <w:abstractNumId w:val="11"/>
  </w:num>
  <w:num w:numId="7">
    <w:abstractNumId w:val="4"/>
  </w:num>
  <w:num w:numId="8">
    <w:abstractNumId w:val="8"/>
  </w:num>
  <w:num w:numId="9">
    <w:abstractNumId w:val="3"/>
  </w:num>
  <w:num w:numId="10">
    <w:abstractNumId w:val="6"/>
  </w:num>
  <w:num w:numId="11">
    <w:abstractNumId w:val="10"/>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3B"/>
    <w:rsid w:val="000B0CD4"/>
    <w:rsid w:val="001B2F21"/>
    <w:rsid w:val="001D025F"/>
    <w:rsid w:val="00270F11"/>
    <w:rsid w:val="002E5449"/>
    <w:rsid w:val="00353B29"/>
    <w:rsid w:val="00370752"/>
    <w:rsid w:val="00427742"/>
    <w:rsid w:val="00487D58"/>
    <w:rsid w:val="004E1359"/>
    <w:rsid w:val="005D39E4"/>
    <w:rsid w:val="0075637E"/>
    <w:rsid w:val="007C422B"/>
    <w:rsid w:val="007D793B"/>
    <w:rsid w:val="008620E3"/>
    <w:rsid w:val="00890C05"/>
    <w:rsid w:val="009B4806"/>
    <w:rsid w:val="009C23CE"/>
    <w:rsid w:val="00BE5D8D"/>
    <w:rsid w:val="00FE4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0285"/>
  <w15:docId w15:val="{62FBBD9A-6430-4ECE-9949-DE80CF8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right="112" w:hanging="9"/>
      <w:jc w:val="both"/>
    </w:pPr>
    <w:rPr>
      <w:rFonts w:ascii="Arial" w:eastAsia="Arial" w:hAnsi="Arial" w:cs="Arial"/>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12" w:hanging="10"/>
      <w:outlineLvl w:val="0"/>
    </w:pPr>
    <w:rPr>
      <w:rFonts w:ascii="Arial" w:eastAsia="Arial" w:hAnsi="Arial" w:cs="Arial"/>
      <w:b/>
      <w:color w:val="000000"/>
      <w:sz w:val="24"/>
    </w:rPr>
  </w:style>
  <w:style w:type="paragraph" w:styleId="Titre2">
    <w:name w:val="heading 2"/>
    <w:next w:val="Normal"/>
    <w:link w:val="Titre2Car"/>
    <w:uiPriority w:val="9"/>
    <w:unhideWhenUsed/>
    <w:qFormat/>
    <w:pPr>
      <w:keepNext/>
      <w:keepLines/>
      <w:spacing w:after="1"/>
      <w:ind w:left="12" w:hanging="10"/>
      <w:outlineLvl w:val="1"/>
    </w:pPr>
    <w:rPr>
      <w:rFonts w:ascii="Arial" w:eastAsia="Arial" w:hAnsi="Arial" w:cs="Arial"/>
      <w:i/>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character" w:customStyle="1" w:styleId="Titre2Car">
    <w:name w:val="Titre 2 Car"/>
    <w:link w:val="Titre2"/>
    <w:rPr>
      <w:rFonts w:ascii="Arial" w:eastAsia="Arial" w:hAnsi="Arial" w:cs="Arial"/>
      <w:i/>
      <w:color w:val="000000"/>
      <w:sz w:val="22"/>
      <w:u w:val="single" w:color="000000"/>
    </w:rPr>
  </w:style>
  <w:style w:type="paragraph" w:styleId="TM1">
    <w:name w:val="toc 1"/>
    <w:hidden/>
    <w:uiPriority w:val="39"/>
    <w:pPr>
      <w:spacing w:after="4" w:line="301" w:lineRule="auto"/>
      <w:ind w:left="26" w:right="112" w:hanging="9"/>
      <w:jc w:val="both"/>
    </w:pPr>
    <w:rPr>
      <w:rFonts w:ascii="Arial" w:eastAsia="Arial" w:hAnsi="Arial" w:cs="Arial"/>
      <w:color w:val="000000"/>
    </w:rPr>
  </w:style>
  <w:style w:type="paragraph" w:styleId="TM2">
    <w:name w:val="toc 2"/>
    <w:hidden/>
    <w:uiPriority w:val="39"/>
    <w:pPr>
      <w:spacing w:after="107" w:line="250" w:lineRule="auto"/>
      <w:ind w:left="245" w:right="112" w:hanging="9"/>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2E54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5449"/>
    <w:rPr>
      <w:rFonts w:ascii="Arial" w:eastAsia="Arial" w:hAnsi="Arial" w:cs="Arial"/>
      <w:color w:val="000000"/>
      <w:sz w:val="20"/>
      <w:szCs w:val="20"/>
    </w:rPr>
  </w:style>
  <w:style w:type="character" w:styleId="Appelnotedebasdep">
    <w:name w:val="footnote reference"/>
    <w:basedOn w:val="Policepardfaut"/>
    <w:uiPriority w:val="99"/>
    <w:semiHidden/>
    <w:unhideWhenUsed/>
    <w:rsid w:val="002E5449"/>
    <w:rPr>
      <w:vertAlign w:val="superscript"/>
    </w:rPr>
  </w:style>
  <w:style w:type="paragraph" w:styleId="Paragraphedeliste">
    <w:name w:val="List Paragraph"/>
    <w:basedOn w:val="Normal"/>
    <w:uiPriority w:val="34"/>
    <w:qFormat/>
    <w:rsid w:val="00427742"/>
    <w:pPr>
      <w:ind w:left="720"/>
      <w:contextualSpacing/>
    </w:pPr>
  </w:style>
  <w:style w:type="character" w:styleId="Lienhypertexte">
    <w:name w:val="Hyperlink"/>
    <w:basedOn w:val="Policepardfaut"/>
    <w:uiPriority w:val="99"/>
    <w:unhideWhenUsed/>
    <w:rsid w:val="009C23CE"/>
    <w:rPr>
      <w:color w:val="0563C1" w:themeColor="hyperlink"/>
      <w:u w:val="single"/>
    </w:rPr>
  </w:style>
  <w:style w:type="character" w:styleId="Marquedecommentaire">
    <w:name w:val="annotation reference"/>
    <w:basedOn w:val="Policepardfaut"/>
    <w:uiPriority w:val="99"/>
    <w:semiHidden/>
    <w:unhideWhenUsed/>
    <w:rsid w:val="009B4806"/>
    <w:rPr>
      <w:sz w:val="16"/>
      <w:szCs w:val="16"/>
    </w:rPr>
  </w:style>
  <w:style w:type="paragraph" w:styleId="Commentaire">
    <w:name w:val="annotation text"/>
    <w:basedOn w:val="Normal"/>
    <w:link w:val="CommentaireCar"/>
    <w:uiPriority w:val="99"/>
    <w:semiHidden/>
    <w:unhideWhenUsed/>
    <w:rsid w:val="009B4806"/>
    <w:pPr>
      <w:spacing w:line="240" w:lineRule="auto"/>
    </w:pPr>
    <w:rPr>
      <w:sz w:val="20"/>
      <w:szCs w:val="20"/>
    </w:rPr>
  </w:style>
  <w:style w:type="character" w:customStyle="1" w:styleId="CommentaireCar">
    <w:name w:val="Commentaire Car"/>
    <w:basedOn w:val="Policepardfaut"/>
    <w:link w:val="Commentaire"/>
    <w:uiPriority w:val="99"/>
    <w:semiHidden/>
    <w:rsid w:val="009B480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9B4806"/>
    <w:rPr>
      <w:b/>
      <w:bCs/>
    </w:rPr>
  </w:style>
  <w:style w:type="character" w:customStyle="1" w:styleId="ObjetducommentaireCar">
    <w:name w:val="Objet du commentaire Car"/>
    <w:basedOn w:val="CommentaireCar"/>
    <w:link w:val="Objetducommentaire"/>
    <w:uiPriority w:val="99"/>
    <w:semiHidden/>
    <w:rsid w:val="009B4806"/>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9B48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80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il@unc.n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determinants-de-sante/nutrition-et-activite-physique/articles/nutri-scor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epil@unc.nc" TargetMode="External"/><Relationship Id="rId4" Type="http://schemas.openxmlformats.org/officeDocument/2006/relationships/settings" Target="settings.xml"/><Relationship Id="rId9" Type="http://schemas.openxmlformats.org/officeDocument/2006/relationships/hyperlink" Target="https://unc.nc/utile/appel-doffre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78CD-183F-46A8-98F8-6C29CE36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2020</Words>
  <Characters>11114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PEYTHIEU</dc:creator>
  <cp:keywords/>
  <cp:lastModifiedBy>Laetitia ROBITAILLIE</cp:lastModifiedBy>
  <cp:revision>4</cp:revision>
  <cp:lastPrinted>2020-08-24T22:45:00Z</cp:lastPrinted>
  <dcterms:created xsi:type="dcterms:W3CDTF">2020-08-24T22:33:00Z</dcterms:created>
  <dcterms:modified xsi:type="dcterms:W3CDTF">2020-08-24T22:45:00Z</dcterms:modified>
</cp:coreProperties>
</file>